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DC" w:rsidRDefault="00E52EDC">
      <w:pPr>
        <w:spacing w:after="200" w:line="276" w:lineRule="auto"/>
        <w:rPr>
          <w:b/>
          <w:bCs/>
        </w:rPr>
      </w:pPr>
    </w:p>
    <w:sdt>
      <w:sdtPr>
        <w:id w:val="121348809"/>
        <w:docPartObj>
          <w:docPartGallery w:val="Cover Pages"/>
          <w:docPartUnique/>
        </w:docPartObj>
      </w:sdtPr>
      <w:sdtEndPr>
        <w:rPr>
          <w:b/>
          <w:bCs/>
        </w:rPr>
      </w:sdtEndPr>
      <w:sdtContent>
        <w:p w:rsidR="00F23652" w:rsidRDefault="00F23652" w:rsidP="00F23652"/>
        <w:p w:rsidR="00F23652" w:rsidRPr="00123DA3" w:rsidRDefault="00F23652" w:rsidP="00F23652">
          <w:pPr>
            <w:pStyle w:val="Ttulo1"/>
            <w:spacing w:before="120" w:after="120"/>
            <w:jc w:val="center"/>
            <w:rPr>
              <w:rFonts w:ascii="Times New Roman" w:hAnsi="Times New Roman"/>
              <w:b w:val="0"/>
              <w:caps/>
              <w:lang w:val="es-ES"/>
            </w:rPr>
          </w:pPr>
          <w:r>
            <w:rPr>
              <w:rFonts w:ascii="Times New Roman" w:hAnsi="Times New Roman"/>
              <w:noProof/>
              <w:lang w:val="es-ES"/>
            </w:rPr>
            <w:drawing>
              <wp:inline distT="0" distB="0" distL="0" distR="0" wp14:anchorId="693DE07A" wp14:editId="05D99040">
                <wp:extent cx="914400" cy="781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F23652" w:rsidRPr="00123DA3" w:rsidRDefault="00F23652" w:rsidP="00F23652">
          <w:pPr>
            <w:pStyle w:val="Epgrafe"/>
            <w:spacing w:before="120" w:after="120"/>
            <w:rPr>
              <w:rFonts w:ascii="Times New Roman" w:hAnsi="Times New Roman"/>
            </w:rPr>
          </w:pPr>
          <w:r w:rsidRPr="00123DA3">
            <w:rPr>
              <w:rFonts w:ascii="Times New Roman" w:hAnsi="Times New Roman"/>
            </w:rPr>
            <w:t>ARCAL</w:t>
          </w:r>
        </w:p>
        <w:p w:rsidR="00F23652" w:rsidRPr="00123DA3" w:rsidRDefault="00F23652" w:rsidP="00F23652">
          <w:pPr>
            <w:tabs>
              <w:tab w:val="left" w:pos="0"/>
            </w:tabs>
            <w:suppressAutoHyphens/>
            <w:spacing w:before="120" w:after="120"/>
            <w:jc w:val="both"/>
            <w:rPr>
              <w:b/>
            </w:rPr>
          </w:pPr>
        </w:p>
        <w:p w:rsidR="00F23652" w:rsidRPr="00123DA3" w:rsidRDefault="00F23652" w:rsidP="00F23652">
          <w:pPr>
            <w:tabs>
              <w:tab w:val="left" w:pos="-284"/>
            </w:tabs>
            <w:suppressAutoHyphens/>
            <w:spacing w:before="120" w:after="120"/>
            <w:ind w:left="-284" w:firstLine="284"/>
            <w:jc w:val="center"/>
            <w:rPr>
              <w:b/>
            </w:rPr>
          </w:pPr>
          <w:r w:rsidRPr="00123DA3">
            <w:rPr>
              <w:b/>
            </w:rPr>
            <w:t>ACUERDO REGIONAL DE COOPERACIÓN PARA LA PROMOCIÓN DE LA CIENCIA Y LA TECNOLOGÍA NUCLEARES EN AMÉRICA LATINA Y EL CARIBE</w:t>
          </w:r>
        </w:p>
        <w:p w:rsidR="00F23652" w:rsidRPr="00123DA3" w:rsidRDefault="00F23652" w:rsidP="00F23652">
          <w:pPr>
            <w:tabs>
              <w:tab w:val="left" w:pos="0"/>
            </w:tabs>
            <w:suppressAutoHyphens/>
            <w:spacing w:before="120" w:after="120"/>
            <w:jc w:val="both"/>
          </w:pPr>
        </w:p>
        <w:p w:rsidR="00F23652" w:rsidRPr="00123DA3" w:rsidRDefault="00F23652" w:rsidP="00F23652">
          <w:pPr>
            <w:tabs>
              <w:tab w:val="left" w:pos="0"/>
            </w:tabs>
            <w:suppressAutoHyphens/>
            <w:spacing w:before="120" w:after="120"/>
            <w:jc w:val="both"/>
          </w:pPr>
        </w:p>
        <w:p w:rsidR="00F23652" w:rsidRPr="00123DA3" w:rsidRDefault="00F23652" w:rsidP="00F23652">
          <w:pPr>
            <w:tabs>
              <w:tab w:val="left" w:pos="0"/>
            </w:tabs>
            <w:suppressAutoHyphens/>
            <w:spacing w:before="120" w:after="120"/>
            <w:jc w:val="both"/>
            <w:rPr>
              <w:sz w:val="28"/>
              <w:szCs w:val="28"/>
            </w:rPr>
          </w:pPr>
        </w:p>
        <w:p w:rsidR="00515964" w:rsidRDefault="00515964" w:rsidP="00F23652">
          <w:pPr>
            <w:jc w:val="center"/>
            <w:rPr>
              <w:b/>
              <w:sz w:val="28"/>
              <w:szCs w:val="28"/>
            </w:rPr>
          </w:pPr>
        </w:p>
        <w:p w:rsidR="00F23652" w:rsidRPr="00123DA3" w:rsidRDefault="00F23652" w:rsidP="00F23652">
          <w:pPr>
            <w:jc w:val="center"/>
            <w:rPr>
              <w:sz w:val="28"/>
              <w:szCs w:val="28"/>
            </w:rPr>
          </w:pPr>
          <w:r w:rsidRPr="00123DA3">
            <w:rPr>
              <w:b/>
              <w:sz w:val="28"/>
              <w:szCs w:val="28"/>
            </w:rPr>
            <w:t xml:space="preserve"> </w:t>
          </w:r>
        </w:p>
        <w:p w:rsidR="00F23652" w:rsidRPr="00123DA3" w:rsidRDefault="00F23652" w:rsidP="00F23652">
          <w:pPr>
            <w:tabs>
              <w:tab w:val="left" w:pos="0"/>
            </w:tabs>
            <w:suppressAutoHyphens/>
            <w:spacing w:before="120" w:after="120"/>
            <w:jc w:val="both"/>
          </w:pPr>
        </w:p>
        <w:p w:rsidR="00F23652" w:rsidRPr="00123DA3" w:rsidRDefault="00F23652" w:rsidP="00F23652">
          <w:pPr>
            <w:pStyle w:val="Textoindependiente1"/>
            <w:widowControl/>
            <w:tabs>
              <w:tab w:val="center" w:pos="4512"/>
            </w:tabs>
            <w:overflowPunct/>
            <w:autoSpaceDE/>
            <w:autoSpaceDN/>
            <w:adjustRightInd/>
            <w:spacing w:before="120" w:after="120"/>
            <w:textAlignment w:val="auto"/>
            <w:rPr>
              <w:rFonts w:ascii="Times New Roman" w:hAnsi="Times New Roman"/>
              <w:szCs w:val="24"/>
              <w:lang w:eastAsia="es-ES"/>
            </w:rPr>
          </w:pPr>
        </w:p>
        <w:tbl>
          <w:tblPr>
            <w:tblW w:w="0" w:type="auto"/>
            <w:jc w:val="center"/>
            <w:tblLayout w:type="fixed"/>
            <w:tblCellMar>
              <w:left w:w="120" w:type="dxa"/>
              <w:right w:w="120" w:type="dxa"/>
            </w:tblCellMar>
            <w:tblLook w:val="0000" w:firstRow="0" w:lastRow="0" w:firstColumn="0" w:lastColumn="0" w:noHBand="0" w:noVBand="0"/>
          </w:tblPr>
          <w:tblGrid>
            <w:gridCol w:w="5669"/>
          </w:tblGrid>
          <w:tr w:rsidR="00F23652" w:rsidRPr="00123DA3" w:rsidTr="00311332">
            <w:trPr>
              <w:jc w:val="center"/>
            </w:trPr>
            <w:tc>
              <w:tcPr>
                <w:tcW w:w="5669" w:type="dxa"/>
                <w:tcBorders>
                  <w:top w:val="double" w:sz="6" w:space="0" w:color="auto"/>
                  <w:left w:val="double" w:sz="6" w:space="0" w:color="auto"/>
                  <w:bottom w:val="double" w:sz="6" w:space="0" w:color="auto"/>
                  <w:right w:val="double" w:sz="6" w:space="0" w:color="auto"/>
                </w:tcBorders>
              </w:tcPr>
              <w:p w:rsidR="00F23652" w:rsidRDefault="00F23652" w:rsidP="00311332">
                <w:pPr>
                  <w:tabs>
                    <w:tab w:val="left" w:pos="-720"/>
                  </w:tabs>
                  <w:suppressAutoHyphens/>
                  <w:spacing w:before="120" w:after="120"/>
                  <w:jc w:val="center"/>
                  <w:rPr>
                    <w:b/>
                  </w:rPr>
                </w:pPr>
                <w:r>
                  <w:rPr>
                    <w:b/>
                  </w:rPr>
                  <w:br/>
                  <w:t>INFORME ANUAL</w:t>
                </w:r>
              </w:p>
              <w:p w:rsidR="00F23652" w:rsidRPr="00123DA3" w:rsidRDefault="00F23652" w:rsidP="00311332">
                <w:pPr>
                  <w:tabs>
                    <w:tab w:val="left" w:pos="-720"/>
                  </w:tabs>
                  <w:suppressAutoHyphens/>
                  <w:spacing w:before="120" w:after="120"/>
                  <w:jc w:val="center"/>
                  <w:rPr>
                    <w:b/>
                  </w:rPr>
                </w:pPr>
                <w:proofErr w:type="spellStart"/>
                <w:r>
                  <w:rPr>
                    <w:b/>
                  </w:rPr>
                  <w:t>Pa</w:t>
                </w:r>
                <w:r>
                  <w:rPr>
                    <w:b/>
                    <w:lang w:val="en-US"/>
                  </w:rPr>
                  <w:t>ís</w:t>
                </w:r>
                <w:proofErr w:type="spellEnd"/>
                <w:r>
                  <w:rPr>
                    <w:b/>
                    <w:lang w:val="en-US"/>
                  </w:rPr>
                  <w:t>:</w:t>
                </w:r>
                <w:r w:rsidR="00FC6C51">
                  <w:rPr>
                    <w:b/>
                    <w:lang w:val="en-US"/>
                  </w:rPr>
                  <w:t xml:space="preserve"> Cuba </w:t>
                </w:r>
                <w:r>
                  <w:rPr>
                    <w:b/>
                  </w:rPr>
                  <w:br/>
                </w:r>
              </w:p>
            </w:tc>
          </w:tr>
        </w:tbl>
        <w:p w:rsidR="00F23652" w:rsidRPr="00123DA3" w:rsidRDefault="00F23652" w:rsidP="00F23652">
          <w:pPr>
            <w:tabs>
              <w:tab w:val="left" w:pos="-720"/>
            </w:tabs>
            <w:suppressAutoHyphens/>
            <w:spacing w:before="120" w:after="120"/>
            <w:jc w:val="both"/>
          </w:pPr>
        </w:p>
        <w:p w:rsidR="00F23652" w:rsidRPr="00123DA3" w:rsidRDefault="00F23652" w:rsidP="00F23652">
          <w:pPr>
            <w:pStyle w:val="Textoindependiente1"/>
            <w:widowControl/>
            <w:overflowPunct/>
            <w:autoSpaceDE/>
            <w:autoSpaceDN/>
            <w:adjustRightInd/>
            <w:spacing w:before="120" w:after="120"/>
            <w:textAlignment w:val="auto"/>
            <w:rPr>
              <w:rFonts w:ascii="Times New Roman" w:hAnsi="Times New Roman"/>
              <w:szCs w:val="24"/>
              <w:lang w:eastAsia="es-ES"/>
            </w:rPr>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A87AFA" w:rsidP="00A87AFA">
          <w:pPr>
            <w:tabs>
              <w:tab w:val="left" w:pos="-720"/>
            </w:tabs>
            <w:suppressAutoHyphens/>
            <w:spacing w:before="120" w:after="120"/>
            <w:jc w:val="right"/>
          </w:pPr>
          <w:r>
            <w:t>Marzo 2023</w:t>
          </w: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right" w:pos="9024"/>
            </w:tabs>
            <w:suppressAutoHyphens/>
            <w:spacing w:before="120" w:after="120"/>
            <w:jc w:val="both"/>
          </w:pPr>
        </w:p>
        <w:p w:rsidR="00F23652" w:rsidRPr="00123DA3" w:rsidRDefault="00F23652" w:rsidP="00F23652">
          <w:pPr>
            <w:tabs>
              <w:tab w:val="left" w:pos="-720"/>
            </w:tabs>
            <w:suppressAutoHyphens/>
            <w:jc w:val="both"/>
          </w:pPr>
        </w:p>
        <w:p w:rsidR="00F23652" w:rsidRDefault="00F23652" w:rsidP="00F23652">
          <w:pPr>
            <w:jc w:val="right"/>
          </w:pPr>
        </w:p>
        <w:tbl>
          <w:tblPr>
            <w:tblpPr w:leftFromText="187" w:rightFromText="187" w:horzAnchor="margin" w:tblpXSpec="center" w:tblpYSpec="bottom"/>
            <w:tblW w:w="5000" w:type="pct"/>
            <w:tblLook w:val="04A0" w:firstRow="1" w:lastRow="0" w:firstColumn="1" w:lastColumn="0" w:noHBand="0" w:noVBand="1"/>
          </w:tblPr>
          <w:tblGrid>
            <w:gridCol w:w="9242"/>
          </w:tblGrid>
          <w:tr w:rsidR="00F23652" w:rsidRPr="004C34A3" w:rsidTr="00311332">
            <w:tc>
              <w:tcPr>
                <w:tcW w:w="5000" w:type="pct"/>
              </w:tcPr>
              <w:p w:rsidR="00F23652" w:rsidRPr="004C34A3" w:rsidRDefault="00F23652" w:rsidP="00311332">
                <w:pPr>
                  <w:pStyle w:val="Sinespaciado"/>
                  <w:rPr>
                    <w:lang w:val="es-ES_tradnl"/>
                  </w:rPr>
                </w:pPr>
              </w:p>
            </w:tc>
          </w:tr>
        </w:tbl>
        <w:p w:rsidR="00F23652" w:rsidRPr="004C34A3" w:rsidRDefault="00F23652" w:rsidP="00F23652">
          <w:pPr>
            <w:rPr>
              <w:lang w:val="es-ES_tradnl"/>
            </w:rPr>
          </w:pPr>
        </w:p>
        <w:p w:rsidR="00F23652" w:rsidRDefault="00DD1EB1" w:rsidP="00F23652">
          <w:pPr>
            <w:spacing w:after="200" w:line="276" w:lineRule="auto"/>
            <w:rPr>
              <w:b/>
              <w:bCs/>
            </w:rPr>
          </w:pPr>
        </w:p>
      </w:sdtContent>
    </w:sdt>
    <w:p w:rsidR="00F23652" w:rsidRDefault="00F23652" w:rsidP="00F23652">
      <w:pPr>
        <w:tabs>
          <w:tab w:val="left" w:pos="0"/>
        </w:tabs>
        <w:suppressAutoHyphens/>
        <w:overflowPunct w:val="0"/>
        <w:autoSpaceDE w:val="0"/>
        <w:autoSpaceDN w:val="0"/>
        <w:adjustRightInd w:val="0"/>
        <w:spacing w:before="120"/>
        <w:rPr>
          <w:bCs/>
          <w:iCs/>
          <w:spacing w:val="-3"/>
          <w:szCs w:val="20"/>
          <w:lang w:eastAsia="en-US"/>
        </w:rPr>
      </w:pPr>
    </w:p>
    <w:p w:rsidR="0010169B" w:rsidRDefault="0010169B">
      <w:pPr>
        <w:spacing w:after="200" w:line="276" w:lineRule="auto"/>
        <w:rPr>
          <w:b/>
        </w:rPr>
      </w:pPr>
    </w:p>
    <w:p w:rsidR="00B7058E" w:rsidRDefault="00B7058E">
      <w:pPr>
        <w:spacing w:after="200" w:line="276" w:lineRule="auto"/>
        <w:rPr>
          <w:b/>
        </w:rPr>
      </w:pPr>
    </w:p>
    <w:p w:rsidR="00B7058E" w:rsidRDefault="00B7058E">
      <w:pPr>
        <w:spacing w:after="200" w:line="276" w:lineRule="auto"/>
        <w:rPr>
          <w:b/>
        </w:rPr>
      </w:pPr>
    </w:p>
    <w:p w:rsidR="00F23652" w:rsidRPr="00783144" w:rsidRDefault="00F23652" w:rsidP="00F23652">
      <w:pPr>
        <w:tabs>
          <w:tab w:val="left" w:pos="0"/>
        </w:tabs>
        <w:suppressAutoHyphens/>
        <w:jc w:val="both"/>
      </w:pPr>
    </w:p>
    <w:p w:rsidR="00F23652" w:rsidRPr="00783144" w:rsidRDefault="00F23652" w:rsidP="00F23652">
      <w:pPr>
        <w:spacing w:after="120"/>
        <w:jc w:val="center"/>
        <w:rPr>
          <w:b/>
          <w:bCs/>
        </w:rPr>
      </w:pPr>
      <w:r w:rsidRPr="00783144">
        <w:rPr>
          <w:b/>
          <w:bCs/>
        </w:rPr>
        <w:t>CONTENIDO</w:t>
      </w:r>
    </w:p>
    <w:p w:rsidR="00F23652" w:rsidRPr="00783144" w:rsidRDefault="00F23652" w:rsidP="00F23652">
      <w:pPr>
        <w:spacing w:after="120"/>
        <w:jc w:val="center"/>
        <w:rPr>
          <w:b/>
          <w:bCs/>
        </w:rPr>
      </w:pPr>
    </w:p>
    <w:p w:rsidR="00F23652" w:rsidRPr="00783144" w:rsidRDefault="00F23652" w:rsidP="00F23652">
      <w:pPr>
        <w:numPr>
          <w:ilvl w:val="0"/>
          <w:numId w:val="17"/>
        </w:numPr>
        <w:tabs>
          <w:tab w:val="clear" w:pos="900"/>
        </w:tabs>
        <w:spacing w:after="120"/>
        <w:ind w:left="450" w:hanging="450"/>
      </w:pPr>
      <w:r w:rsidRPr="00783144">
        <w:t>RESUMEN EJECUTIVO</w:t>
      </w:r>
    </w:p>
    <w:p w:rsidR="00F23652" w:rsidRPr="00783144" w:rsidRDefault="00F23652" w:rsidP="00F23652">
      <w:pPr>
        <w:numPr>
          <w:ilvl w:val="0"/>
          <w:numId w:val="17"/>
        </w:numPr>
        <w:tabs>
          <w:tab w:val="clear" w:pos="900"/>
        </w:tabs>
        <w:spacing w:after="120"/>
        <w:ind w:left="450" w:hanging="450"/>
        <w:jc w:val="both"/>
      </w:pPr>
      <w:r w:rsidRPr="00783144">
        <w:t>PARTICIPACIÓN DEL COORDINADOR NACIONAL EN LAS ACTIVIDADES DE ARCAL</w:t>
      </w:r>
    </w:p>
    <w:p w:rsidR="0010169B" w:rsidRDefault="0010169B" w:rsidP="0010169B">
      <w:pPr>
        <w:numPr>
          <w:ilvl w:val="0"/>
          <w:numId w:val="17"/>
        </w:numPr>
        <w:tabs>
          <w:tab w:val="clear" w:pos="900"/>
          <w:tab w:val="left" w:pos="142"/>
        </w:tabs>
        <w:suppressAutoHyphens/>
        <w:spacing w:after="120"/>
        <w:ind w:left="450" w:hanging="450"/>
        <w:jc w:val="both"/>
        <w:rPr>
          <w:spacing w:val="-3"/>
        </w:rPr>
      </w:pPr>
      <w:r>
        <w:t>RESULTADOS</w:t>
      </w:r>
      <w:r w:rsidR="00F23652" w:rsidRPr="00783144">
        <w:t xml:space="preserve"> </w:t>
      </w:r>
    </w:p>
    <w:p w:rsidR="00F23652" w:rsidRPr="0010169B" w:rsidRDefault="0010169B" w:rsidP="0010169B">
      <w:pPr>
        <w:tabs>
          <w:tab w:val="left" w:pos="142"/>
        </w:tabs>
        <w:suppressAutoHyphens/>
        <w:spacing w:after="120"/>
        <w:jc w:val="both"/>
        <w:rPr>
          <w:spacing w:val="-3"/>
        </w:rPr>
      </w:pPr>
      <w:r>
        <w:t xml:space="preserve">A) </w:t>
      </w:r>
      <w:r w:rsidR="00F23652" w:rsidRPr="00783144">
        <w:t>DIFICULTADES Y PROBLEMAS PRESENTADOS DURANTE LA MARCHA DE</w:t>
      </w:r>
      <w:r w:rsidR="00804BF5">
        <w:t xml:space="preserve"> </w:t>
      </w:r>
      <w:r w:rsidR="00F23652" w:rsidRPr="00783144">
        <w:t>L</w:t>
      </w:r>
      <w:r w:rsidR="00804BF5">
        <w:t>OS</w:t>
      </w:r>
      <w:r w:rsidR="00F23652" w:rsidRPr="00783144">
        <w:t xml:space="preserve"> PROYECTO Y DEL ACUERDO</w:t>
      </w:r>
    </w:p>
    <w:p w:rsidR="00F23652" w:rsidRPr="00783144" w:rsidRDefault="00F23652" w:rsidP="00F23652">
      <w:pPr>
        <w:numPr>
          <w:ilvl w:val="0"/>
          <w:numId w:val="17"/>
        </w:numPr>
        <w:tabs>
          <w:tab w:val="clear" w:pos="900"/>
          <w:tab w:val="left" w:pos="142"/>
        </w:tabs>
        <w:suppressAutoHyphens/>
        <w:spacing w:after="120"/>
        <w:ind w:left="450" w:hanging="450"/>
        <w:jc w:val="both"/>
        <w:rPr>
          <w:spacing w:val="-3"/>
        </w:rPr>
      </w:pPr>
      <w:r>
        <w:t>ANEXOS</w:t>
      </w:r>
    </w:p>
    <w:p w:rsidR="00515964" w:rsidRPr="00515964" w:rsidRDefault="00515964" w:rsidP="00515964">
      <w:pPr>
        <w:pStyle w:val="Prrafodelista"/>
        <w:tabs>
          <w:tab w:val="left" w:pos="0"/>
        </w:tabs>
        <w:suppressAutoHyphens/>
        <w:overflowPunct w:val="0"/>
        <w:autoSpaceDE w:val="0"/>
        <w:autoSpaceDN w:val="0"/>
        <w:adjustRightInd w:val="0"/>
        <w:spacing w:before="120"/>
        <w:ind w:left="900"/>
        <w:jc w:val="both"/>
        <w:rPr>
          <w:iCs/>
          <w:spacing w:val="-3"/>
          <w:szCs w:val="20"/>
          <w:lang w:eastAsia="en-US"/>
        </w:rPr>
      </w:pPr>
      <w:r w:rsidRPr="00515964">
        <w:rPr>
          <w:iCs/>
          <w:spacing w:val="-3"/>
          <w:szCs w:val="20"/>
          <w:lang w:eastAsia="en-US"/>
        </w:rPr>
        <w:t>Anexo 4.1 – Formato para el Informe Anual de las Actividades de ARCAL en el país</w:t>
      </w:r>
    </w:p>
    <w:p w:rsidR="00515964" w:rsidRPr="00515964" w:rsidRDefault="00515964" w:rsidP="00515964">
      <w:pPr>
        <w:pStyle w:val="Prrafodelista"/>
        <w:tabs>
          <w:tab w:val="left" w:pos="0"/>
        </w:tabs>
        <w:suppressAutoHyphens/>
        <w:overflowPunct w:val="0"/>
        <w:autoSpaceDE w:val="0"/>
        <w:autoSpaceDN w:val="0"/>
        <w:adjustRightInd w:val="0"/>
        <w:spacing w:before="120"/>
        <w:ind w:left="900"/>
        <w:jc w:val="both"/>
        <w:rPr>
          <w:iCs/>
          <w:spacing w:val="-3"/>
          <w:szCs w:val="20"/>
          <w:lang w:eastAsia="en-US"/>
        </w:rPr>
      </w:pPr>
      <w:r w:rsidRPr="00515964">
        <w:rPr>
          <w:iCs/>
          <w:spacing w:val="-3"/>
          <w:szCs w:val="20"/>
          <w:lang w:eastAsia="en-US"/>
        </w:rPr>
        <w:t>Anexo 4.2 – Tabla de indicadores financieros para valorar el aporte de los países</w:t>
      </w:r>
    </w:p>
    <w:p w:rsidR="00515964" w:rsidRDefault="00515964" w:rsidP="00EA76EA">
      <w:pPr>
        <w:tabs>
          <w:tab w:val="left" w:pos="142"/>
          <w:tab w:val="left" w:pos="567"/>
        </w:tabs>
        <w:suppressAutoHyphens/>
        <w:spacing w:after="120"/>
        <w:jc w:val="both"/>
        <w:rPr>
          <w:spacing w:val="-3"/>
        </w:rPr>
      </w:pPr>
    </w:p>
    <w:p w:rsidR="0027122D" w:rsidRDefault="0027122D">
      <w:pPr>
        <w:spacing w:after="200" w:line="276" w:lineRule="auto"/>
        <w:rPr>
          <w:spacing w:val="-3"/>
        </w:rPr>
      </w:pPr>
      <w:r>
        <w:rPr>
          <w:spacing w:val="-3"/>
        </w:rPr>
        <w:br w:type="page"/>
      </w:r>
    </w:p>
    <w:p w:rsidR="00EA76EA" w:rsidRPr="00783144" w:rsidRDefault="00EA76EA" w:rsidP="00EA76EA">
      <w:pPr>
        <w:tabs>
          <w:tab w:val="left" w:pos="142"/>
          <w:tab w:val="left" w:pos="567"/>
        </w:tabs>
        <w:suppressAutoHyphens/>
        <w:spacing w:after="120"/>
        <w:jc w:val="both"/>
        <w:rPr>
          <w:spacing w:val="-3"/>
        </w:rPr>
      </w:pPr>
    </w:p>
    <w:p w:rsidR="00F23652" w:rsidRPr="00783144" w:rsidRDefault="00F23652" w:rsidP="00F23652">
      <w:pPr>
        <w:numPr>
          <w:ilvl w:val="0"/>
          <w:numId w:val="18"/>
        </w:numPr>
        <w:tabs>
          <w:tab w:val="clear" w:pos="900"/>
        </w:tabs>
        <w:spacing w:before="120"/>
        <w:ind w:left="270" w:hanging="270"/>
        <w:jc w:val="both"/>
        <w:rPr>
          <w:b/>
        </w:rPr>
      </w:pPr>
      <w:r w:rsidRPr="00783144">
        <w:rPr>
          <w:b/>
        </w:rPr>
        <w:t>RESUMEN EJECUTIVO</w:t>
      </w:r>
    </w:p>
    <w:p w:rsidR="0027122D" w:rsidRDefault="0027122D" w:rsidP="0027122D">
      <w:pPr>
        <w:autoSpaceDN w:val="0"/>
        <w:spacing w:line="360" w:lineRule="auto"/>
        <w:jc w:val="both"/>
        <w:rPr>
          <w:color w:val="000000"/>
        </w:rPr>
      </w:pPr>
    </w:p>
    <w:p w:rsidR="0046342A" w:rsidRDefault="0027122D" w:rsidP="0046342A">
      <w:pPr>
        <w:autoSpaceDN w:val="0"/>
        <w:spacing w:line="360" w:lineRule="auto"/>
        <w:jc w:val="both"/>
        <w:rPr>
          <w:color w:val="000000"/>
        </w:rPr>
      </w:pPr>
      <w:r>
        <w:rPr>
          <w:color w:val="000000"/>
        </w:rPr>
        <w:t xml:space="preserve">Durante el año 2022, Cuba participó en 11 nuevos  proyectos regionales bajo el acuerdo ARCAL, y </w:t>
      </w:r>
      <w:r w:rsidR="0046342A">
        <w:rPr>
          <w:color w:val="000000"/>
        </w:rPr>
        <w:t xml:space="preserve">11 que continuaron del ciclo anterior, </w:t>
      </w:r>
      <w:r>
        <w:rPr>
          <w:color w:val="000000"/>
        </w:rPr>
        <w:t xml:space="preserve">con un aporte de </w:t>
      </w:r>
      <w:r w:rsidR="00881663" w:rsidRPr="00D6058A">
        <w:rPr>
          <w:b/>
        </w:rPr>
        <w:t>320 300</w:t>
      </w:r>
      <w:r w:rsidRPr="00D6058A">
        <w:rPr>
          <w:b/>
        </w:rPr>
        <w:t>, 00</w:t>
      </w:r>
      <w:r>
        <w:rPr>
          <w:color w:val="000000"/>
        </w:rPr>
        <w:t xml:space="preserve"> </w:t>
      </w:r>
      <w:r w:rsidR="00D6058A">
        <w:rPr>
          <w:color w:val="000000"/>
        </w:rPr>
        <w:t>E</w:t>
      </w:r>
      <w:r>
        <w:rPr>
          <w:color w:val="000000"/>
        </w:rPr>
        <w:t>uros. El año estuvo enmarcado por</w:t>
      </w:r>
      <w:r w:rsidR="0046342A">
        <w:rPr>
          <w:color w:val="000000"/>
        </w:rPr>
        <w:t xml:space="preserve"> las consecuencias de</w:t>
      </w:r>
      <w:r>
        <w:rPr>
          <w:color w:val="000000"/>
        </w:rPr>
        <w:t xml:space="preserve"> la situación epidemiológica impuesta por la COVID-19, </w:t>
      </w:r>
      <w:r w:rsidR="0046342A">
        <w:rPr>
          <w:color w:val="000000"/>
        </w:rPr>
        <w:t xml:space="preserve">que obligó por una parte a </w:t>
      </w:r>
      <w:r>
        <w:rPr>
          <w:color w:val="000000"/>
        </w:rPr>
        <w:t>rediseñar muchas de las actividades previstas en los proyectos</w:t>
      </w:r>
      <w:r w:rsidR="0046342A">
        <w:rPr>
          <w:color w:val="000000"/>
        </w:rPr>
        <w:t xml:space="preserve"> para el primer semestre del año</w:t>
      </w:r>
      <w:r>
        <w:rPr>
          <w:color w:val="000000"/>
        </w:rPr>
        <w:t xml:space="preserve">, </w:t>
      </w:r>
      <w:r w:rsidR="00200AAB">
        <w:rPr>
          <w:color w:val="000000"/>
        </w:rPr>
        <w:t xml:space="preserve">y programarlas para </w:t>
      </w:r>
      <w:r w:rsidR="0046342A">
        <w:rPr>
          <w:color w:val="000000"/>
        </w:rPr>
        <w:t>el segundo semestre con el objetivo de recuperar muchas de las actividades que quedaron pendientes e ir normalizando la marcha de los proyectos.</w:t>
      </w:r>
    </w:p>
    <w:p w:rsidR="0027122D" w:rsidRDefault="0027122D" w:rsidP="0027122D">
      <w:pPr>
        <w:autoSpaceDN w:val="0"/>
        <w:spacing w:line="360" w:lineRule="auto"/>
        <w:jc w:val="both"/>
        <w:rPr>
          <w:color w:val="000000"/>
        </w:rPr>
      </w:pPr>
    </w:p>
    <w:p w:rsidR="00257CE0" w:rsidRDefault="0046342A" w:rsidP="0027122D">
      <w:pPr>
        <w:autoSpaceDN w:val="0"/>
        <w:spacing w:line="360" w:lineRule="auto"/>
        <w:jc w:val="both"/>
        <w:rPr>
          <w:color w:val="000000"/>
        </w:rPr>
      </w:pPr>
      <w:r>
        <w:rPr>
          <w:color w:val="000000"/>
        </w:rPr>
        <w:t>Este año también estuvo caracterizado por la convocatoria del nuevo ciclo de proyectos bajo el acuerdo ARCAL, en la cual Cuba presentó varias propuestas de proyecto siendo aprobada una en el área de salud humana.</w:t>
      </w:r>
    </w:p>
    <w:p w:rsidR="00257CE0" w:rsidRDefault="00257CE0" w:rsidP="0027122D">
      <w:pPr>
        <w:autoSpaceDN w:val="0"/>
        <w:spacing w:line="360" w:lineRule="auto"/>
        <w:jc w:val="both"/>
        <w:rPr>
          <w:color w:val="000000"/>
        </w:rPr>
      </w:pPr>
    </w:p>
    <w:p w:rsidR="0027122D" w:rsidRDefault="0027122D" w:rsidP="0027122D">
      <w:pPr>
        <w:autoSpaceDN w:val="0"/>
        <w:spacing w:line="360" w:lineRule="auto"/>
        <w:jc w:val="both"/>
      </w:pPr>
      <w:r>
        <w:t>Se participó en las reuniones</w:t>
      </w:r>
      <w:r w:rsidR="0046342A">
        <w:t xml:space="preserve"> intermedias y finales</w:t>
      </w:r>
      <w:r>
        <w:t xml:space="preserve"> de coordinación </w:t>
      </w:r>
      <w:r w:rsidR="0046342A">
        <w:t>de los proyecto</w:t>
      </w:r>
      <w:r>
        <w:t>, en la</w:t>
      </w:r>
      <w:r w:rsidR="003C635A">
        <w:t>s</w:t>
      </w:r>
      <w:r>
        <w:t xml:space="preserve"> cual</w:t>
      </w:r>
      <w:r w:rsidR="003C635A">
        <w:t>es</w:t>
      </w:r>
      <w:r>
        <w:t xml:space="preserve"> se trataron evaluaron los resultados alcanzados y se estrategias para continuar con el trabajo </w:t>
      </w:r>
      <w:r w:rsidR="003C635A">
        <w:t>una vez que comenzaba a normalizarse la situación epidemiológica</w:t>
      </w:r>
      <w:r>
        <w:t xml:space="preserve">. </w:t>
      </w:r>
    </w:p>
    <w:p w:rsidR="0027122D" w:rsidRDefault="0027122D" w:rsidP="0027122D">
      <w:pPr>
        <w:autoSpaceDN w:val="0"/>
        <w:spacing w:line="360" w:lineRule="auto"/>
        <w:jc w:val="both"/>
      </w:pPr>
    </w:p>
    <w:p w:rsidR="0027122D" w:rsidRDefault="0027122D" w:rsidP="0027122D">
      <w:pPr>
        <w:autoSpaceDN w:val="0"/>
        <w:spacing w:line="360" w:lineRule="auto"/>
        <w:jc w:val="both"/>
      </w:pPr>
      <w:r>
        <w:t xml:space="preserve">Durante el año el país continuó trabajando bajo el proyecto regional sin financiamiento del OIEA para la creación del capítulo regional del WiN, participando de las reuniones virtuales, así como de las actividades virtuales convocadas por la región. A nivel nacional se </w:t>
      </w:r>
      <w:r w:rsidR="00257CE0">
        <w:t>continua</w:t>
      </w:r>
      <w:r w:rsidR="003C635A">
        <w:t xml:space="preserve"> fortaleciendo el capítulo, que se prepara para celebrar en 2023 una jornada de aniversario por los cinco años de creado. También se trabajó en el fortalecimiento de </w:t>
      </w:r>
      <w:r>
        <w:t xml:space="preserve">alianza con </w:t>
      </w:r>
      <w:r w:rsidR="003C635A">
        <w:t>otras redes nacionales</w:t>
      </w:r>
      <w:r>
        <w:t>.</w:t>
      </w:r>
    </w:p>
    <w:p w:rsidR="003C635A" w:rsidRDefault="003C635A" w:rsidP="0027122D">
      <w:pPr>
        <w:autoSpaceDN w:val="0"/>
        <w:spacing w:line="360" w:lineRule="auto"/>
        <w:jc w:val="both"/>
      </w:pPr>
    </w:p>
    <w:p w:rsidR="003C635A" w:rsidRDefault="003C635A" w:rsidP="0027122D">
      <w:pPr>
        <w:autoSpaceDN w:val="0"/>
        <w:spacing w:line="360" w:lineRule="auto"/>
        <w:jc w:val="both"/>
      </w:pPr>
      <w:r>
        <w:t xml:space="preserve">Uno de los temas que más se ha fortalecido y que en este año comienza a despegar es la gestión del conocimiento. La limitada movilidad durante el periodo de pandemia hizo que las acciones virtuales se impulsarán de manera espontánea, </w:t>
      </w:r>
      <w:r w:rsidR="00200AAB">
        <w:t xml:space="preserve">lo cual favoreció que en el país se </w:t>
      </w:r>
      <w:r>
        <w:t xml:space="preserve"> </w:t>
      </w:r>
      <w:r w:rsidR="00200AAB">
        <w:t>estableciera</w:t>
      </w:r>
      <w:r>
        <w:t xml:space="preserve"> una estrategia en este sentido con un impacto en los propios proyectos regionales. Ejemplo de esto son las acciones de capacitación a nivel regional que fueron desarrollas por el país de manera virtual.</w:t>
      </w:r>
    </w:p>
    <w:p w:rsidR="003C635A" w:rsidRDefault="00200AAB" w:rsidP="0027122D">
      <w:pPr>
        <w:autoSpaceDN w:val="0"/>
        <w:spacing w:line="360" w:lineRule="auto"/>
        <w:jc w:val="both"/>
        <w:rPr>
          <w:color w:val="000000"/>
        </w:rPr>
      </w:pPr>
      <w:r>
        <w:lastRenderedPageBreak/>
        <w:t>E</w:t>
      </w:r>
      <w:r>
        <w:t>n el país</w:t>
      </w:r>
      <w:r>
        <w:t xml:space="preserve">, la comunicación va </w:t>
      </w:r>
      <w:r w:rsidR="003C635A">
        <w:t>ten</w:t>
      </w:r>
      <w:r>
        <w:t>iendo</w:t>
      </w:r>
      <w:r w:rsidR="003C635A">
        <w:t xml:space="preserve"> un espacio dentro de los proyectos regionales. Hoy los proyectos dan un espacio a estas acciones y reconocen  </w:t>
      </w:r>
      <w:r w:rsidR="00257CE0">
        <w:t>impacto de las mismas.</w:t>
      </w:r>
    </w:p>
    <w:p w:rsidR="009536A4" w:rsidRDefault="009536A4" w:rsidP="0027122D">
      <w:pPr>
        <w:autoSpaceDN w:val="0"/>
        <w:spacing w:line="360" w:lineRule="auto"/>
        <w:jc w:val="both"/>
        <w:rPr>
          <w:color w:val="000000"/>
        </w:rPr>
      </w:pPr>
    </w:p>
    <w:p w:rsidR="0027122D" w:rsidRDefault="0027122D" w:rsidP="0027122D">
      <w:pPr>
        <w:autoSpaceDN w:val="0"/>
        <w:spacing w:line="360" w:lineRule="auto"/>
        <w:jc w:val="both"/>
        <w:rPr>
          <w:color w:val="000000"/>
        </w:rPr>
      </w:pPr>
      <w:r>
        <w:rPr>
          <w:color w:val="000000"/>
        </w:rPr>
        <w:t>Entre los resultados a destacar durante el año 202</w:t>
      </w:r>
      <w:r w:rsidR="00257CE0">
        <w:rPr>
          <w:color w:val="000000"/>
        </w:rPr>
        <w:t>2</w:t>
      </w:r>
      <w:r>
        <w:rPr>
          <w:color w:val="000000"/>
        </w:rPr>
        <w:t>, cabe mencionar:</w:t>
      </w:r>
    </w:p>
    <w:p w:rsidR="00257CE0" w:rsidRPr="00257CE0" w:rsidRDefault="00257CE0" w:rsidP="00257CE0">
      <w:pPr>
        <w:pStyle w:val="Prrafodelista"/>
        <w:numPr>
          <w:ilvl w:val="0"/>
          <w:numId w:val="37"/>
        </w:numPr>
        <w:autoSpaceDN w:val="0"/>
        <w:spacing w:line="360" w:lineRule="auto"/>
        <w:jc w:val="both"/>
        <w:rPr>
          <w:color w:val="000000"/>
        </w:rPr>
      </w:pPr>
      <w:r>
        <w:rPr>
          <w:color w:val="000000"/>
        </w:rPr>
        <w:t xml:space="preserve">En el área de salud humana fue presentada una propuesta </w:t>
      </w:r>
      <w:r w:rsidRPr="00257CE0">
        <w:rPr>
          <w:color w:val="000000"/>
        </w:rPr>
        <w:t xml:space="preserve">de Programa de la Especialidad en Física Médica con vistas a su incorporación e implementación dentro de la carpeta de especialidades con las que cuenta dicho Ministerio. </w:t>
      </w:r>
    </w:p>
    <w:p w:rsidR="00257CE0" w:rsidRPr="00257CE0" w:rsidRDefault="00257CE0" w:rsidP="00257CE0">
      <w:pPr>
        <w:pStyle w:val="Prrafodelista"/>
        <w:numPr>
          <w:ilvl w:val="0"/>
          <w:numId w:val="37"/>
        </w:numPr>
        <w:autoSpaceDN w:val="0"/>
        <w:spacing w:line="360" w:lineRule="auto"/>
        <w:jc w:val="both"/>
        <w:rPr>
          <w:color w:val="000000"/>
        </w:rPr>
      </w:pPr>
      <w:r>
        <w:rPr>
          <w:color w:val="000000"/>
        </w:rPr>
        <w:t xml:space="preserve">En el área de alimentación y agricultura se trabajó en el diseño de </w:t>
      </w:r>
      <w:r w:rsidRPr="00257CE0">
        <w:rPr>
          <w:color w:val="000000"/>
        </w:rPr>
        <w:t xml:space="preserve"> la Base de datos Nacional sobre contaminantes radiactivos en alimentos, </w:t>
      </w:r>
      <w:r w:rsidR="009536A4">
        <w:rPr>
          <w:color w:val="000000"/>
        </w:rPr>
        <w:t xml:space="preserve">la </w:t>
      </w:r>
      <w:r>
        <w:rPr>
          <w:color w:val="000000"/>
        </w:rPr>
        <w:t xml:space="preserve">cual fue </w:t>
      </w:r>
      <w:r w:rsidRPr="00257CE0">
        <w:rPr>
          <w:color w:val="000000"/>
        </w:rPr>
        <w:t>validad</w:t>
      </w:r>
      <w:r w:rsidR="009536A4">
        <w:rPr>
          <w:color w:val="000000"/>
        </w:rPr>
        <w:t>a</w:t>
      </w:r>
      <w:r w:rsidRPr="00257CE0">
        <w:rPr>
          <w:color w:val="000000"/>
        </w:rPr>
        <w:t xml:space="preserve"> con datos reales de contaminantes alimentarios en productos nacionales.</w:t>
      </w:r>
    </w:p>
    <w:p w:rsidR="0027122D" w:rsidRDefault="0027122D" w:rsidP="0027122D">
      <w:pPr>
        <w:pStyle w:val="Prrafodelista"/>
        <w:numPr>
          <w:ilvl w:val="0"/>
          <w:numId w:val="37"/>
        </w:numPr>
        <w:autoSpaceDN w:val="0"/>
        <w:spacing w:line="360" w:lineRule="auto"/>
        <w:jc w:val="both"/>
        <w:rPr>
          <w:color w:val="000000"/>
        </w:rPr>
      </w:pPr>
      <w:r>
        <w:rPr>
          <w:color w:val="000000"/>
        </w:rPr>
        <w:t>En el área de medio ambiente hay que de</w:t>
      </w:r>
      <w:r w:rsidR="00257CE0">
        <w:rPr>
          <w:color w:val="000000"/>
        </w:rPr>
        <w:t xml:space="preserve">stacar el trabajo realizado en </w:t>
      </w:r>
      <w:r>
        <w:rPr>
          <w:color w:val="000000"/>
        </w:rPr>
        <w:t>e</w:t>
      </w:r>
      <w:r w:rsidR="00257CE0">
        <w:rPr>
          <w:color w:val="000000"/>
        </w:rPr>
        <w:t>l</w:t>
      </w:r>
      <w:r>
        <w:rPr>
          <w:color w:val="000000"/>
        </w:rPr>
        <w:t xml:space="preserve"> fortalecimiento de las capacidades nacionales </w:t>
      </w:r>
      <w:r w:rsidRPr="00EE6050">
        <w:rPr>
          <w:color w:val="000000"/>
        </w:rPr>
        <w:t xml:space="preserve"> </w:t>
      </w:r>
      <w:r w:rsidR="00257CE0">
        <w:rPr>
          <w:color w:val="000000"/>
        </w:rPr>
        <w:t>que ha permitido que hoy se proponga el Centro de Estudios Ambientales de Cienfuegos como centro de referencia regional</w:t>
      </w:r>
      <w:r>
        <w:rPr>
          <w:color w:val="000000"/>
        </w:rPr>
        <w:t>.</w:t>
      </w:r>
    </w:p>
    <w:p w:rsidR="0027122D" w:rsidRPr="009536A4" w:rsidRDefault="00257CE0" w:rsidP="009536A4">
      <w:pPr>
        <w:pStyle w:val="Prrafodelista"/>
        <w:numPr>
          <w:ilvl w:val="0"/>
          <w:numId w:val="37"/>
        </w:numPr>
        <w:tabs>
          <w:tab w:val="left" w:pos="-142"/>
          <w:tab w:val="left" w:pos="567"/>
        </w:tabs>
        <w:spacing w:after="240" w:line="276" w:lineRule="auto"/>
        <w:ind w:right="-1"/>
        <w:jc w:val="both"/>
      </w:pPr>
      <w:r>
        <w:t xml:space="preserve">  Durante este periodo fue elaborado el </w:t>
      </w:r>
      <w:r w:rsidRPr="00D047C4">
        <w:t xml:space="preserve">Catálogo de </w:t>
      </w:r>
      <w:r>
        <w:t>cianobacterias formadoras de florecimientos en Cuba.</w:t>
      </w:r>
    </w:p>
    <w:p w:rsidR="0027122D" w:rsidRDefault="0027122D" w:rsidP="0027122D">
      <w:pPr>
        <w:autoSpaceDN w:val="0"/>
        <w:spacing w:line="360" w:lineRule="auto"/>
        <w:jc w:val="both"/>
        <w:rPr>
          <w:color w:val="000000"/>
        </w:rPr>
      </w:pPr>
      <w:r>
        <w:rPr>
          <w:color w:val="000000"/>
        </w:rPr>
        <w:t xml:space="preserve">Durante el año el país se mantuvo como punto focal para el área de salud humana.  En este periodo se trabajó fundamentalmente en la </w:t>
      </w:r>
      <w:r w:rsidR="001A68D7">
        <w:rPr>
          <w:color w:val="000000"/>
        </w:rPr>
        <w:t xml:space="preserve">evaluación de las </w:t>
      </w:r>
      <w:r>
        <w:rPr>
          <w:color w:val="000000"/>
        </w:rPr>
        <w:t xml:space="preserve">propuestas de proyectos regionales bajo el acuerdo ARCAL para el ciclo 2024-2025. </w:t>
      </w:r>
    </w:p>
    <w:p w:rsidR="009536A4" w:rsidRDefault="009536A4" w:rsidP="0027122D">
      <w:pPr>
        <w:autoSpaceDN w:val="0"/>
        <w:spacing w:line="360" w:lineRule="auto"/>
        <w:jc w:val="both"/>
        <w:rPr>
          <w:color w:val="000000"/>
        </w:rPr>
      </w:pPr>
    </w:p>
    <w:p w:rsidR="00F23652" w:rsidRPr="009536A4" w:rsidRDefault="00F23652" w:rsidP="00F23652">
      <w:pPr>
        <w:numPr>
          <w:ilvl w:val="0"/>
          <w:numId w:val="18"/>
        </w:numPr>
        <w:tabs>
          <w:tab w:val="num" w:pos="426"/>
        </w:tabs>
        <w:spacing w:before="120"/>
        <w:ind w:left="270" w:hanging="270"/>
        <w:jc w:val="both"/>
        <w:rPr>
          <w:b/>
        </w:rPr>
      </w:pPr>
      <w:r w:rsidRPr="009536A4">
        <w:rPr>
          <w:b/>
        </w:rPr>
        <w:t>PARTICIPACIÓN DEL COORDINADOR NACIONAL EN LAS ACTIVIDADES DE ARCAL</w:t>
      </w:r>
    </w:p>
    <w:p w:rsidR="009536A4" w:rsidRDefault="009536A4" w:rsidP="00F23652">
      <w:pPr>
        <w:spacing w:before="120"/>
        <w:jc w:val="both"/>
      </w:pPr>
    </w:p>
    <w:p w:rsidR="00C314C6" w:rsidRPr="00C314C6" w:rsidRDefault="009536A4" w:rsidP="00C314C6">
      <w:pPr>
        <w:autoSpaceDN w:val="0"/>
        <w:spacing w:line="360" w:lineRule="auto"/>
        <w:jc w:val="both"/>
        <w:rPr>
          <w:color w:val="000000"/>
        </w:rPr>
      </w:pPr>
      <w:r w:rsidRPr="00C314C6">
        <w:rPr>
          <w:color w:val="000000"/>
        </w:rPr>
        <w:t>La Coordinadora Nacional de ARCAL durante el año ha dado seguimiento a los proyectos ARCAL en ejecución y los proyectos, que en el país se ejecutan como parte del Sistema Nacional de Ciencia que son aprobados como soporte para el desarrollo y posterior sostenibilidad para el cumplimiento de los objetivos y los resultados previstos en los proyectos. Ha participado en reuniones iniciales y finales de los proyectos desarrolladas de manera virtual</w:t>
      </w:r>
      <w:r w:rsidR="00C314C6" w:rsidRPr="00C314C6">
        <w:rPr>
          <w:color w:val="000000"/>
        </w:rPr>
        <w:t xml:space="preserve">. Realiza la gestión de las diferentes actividades en que especialistas del país participan. </w:t>
      </w:r>
    </w:p>
    <w:p w:rsidR="00C314C6" w:rsidRPr="00C314C6" w:rsidRDefault="00C314C6" w:rsidP="00C314C6">
      <w:pPr>
        <w:autoSpaceDN w:val="0"/>
        <w:spacing w:line="360" w:lineRule="auto"/>
        <w:jc w:val="both"/>
        <w:rPr>
          <w:color w:val="000000"/>
        </w:rPr>
      </w:pPr>
      <w:r w:rsidRPr="00C314C6">
        <w:rPr>
          <w:color w:val="000000"/>
        </w:rPr>
        <w:t>Como parte del Grupo directivo del OCTA</w:t>
      </w:r>
      <w:r>
        <w:rPr>
          <w:color w:val="000000"/>
        </w:rPr>
        <w:t xml:space="preserve">, Coordinadora del Área Temática de Salud Humana, Grupo de Manual de Procedimientos y del Grupo de </w:t>
      </w:r>
      <w:r w:rsidR="00A639B8">
        <w:rPr>
          <w:color w:val="000000"/>
        </w:rPr>
        <w:t xml:space="preserve">Seguimiento y </w:t>
      </w:r>
      <w:r>
        <w:rPr>
          <w:color w:val="000000"/>
        </w:rPr>
        <w:t xml:space="preserve">Evaluación </w:t>
      </w:r>
      <w:r w:rsidRPr="00C314C6">
        <w:rPr>
          <w:color w:val="000000"/>
        </w:rPr>
        <w:lastRenderedPageBreak/>
        <w:t xml:space="preserve">participó en las reuniones </w:t>
      </w:r>
      <w:r>
        <w:rPr>
          <w:color w:val="000000"/>
        </w:rPr>
        <w:t xml:space="preserve">ordinarias y extraordinarias </w:t>
      </w:r>
      <w:r w:rsidRPr="00C314C6">
        <w:rPr>
          <w:color w:val="000000"/>
        </w:rPr>
        <w:t>convocadas en el año, tanto presencial como virtual</w:t>
      </w:r>
      <w:r>
        <w:rPr>
          <w:color w:val="000000"/>
        </w:rPr>
        <w:t>, entre las que se encuentran:</w:t>
      </w:r>
    </w:p>
    <w:p w:rsidR="0029158D" w:rsidRPr="00C314C6" w:rsidRDefault="0029158D" w:rsidP="00C314C6">
      <w:pPr>
        <w:autoSpaceDN w:val="0"/>
        <w:spacing w:line="360" w:lineRule="auto"/>
        <w:jc w:val="both"/>
        <w:rPr>
          <w:color w:val="000000"/>
        </w:rPr>
      </w:pPr>
      <w:r w:rsidRPr="00C314C6">
        <w:rPr>
          <w:color w:val="000000"/>
        </w:rPr>
        <w:t>XXIII Reunión Ordinaria del Órgano de Coordinación Técnica de ARCAL (OCTA)</w:t>
      </w:r>
      <w:r w:rsidR="00A639B8">
        <w:rPr>
          <w:color w:val="000000"/>
        </w:rPr>
        <w:t xml:space="preserve">, del </w:t>
      </w:r>
      <w:r w:rsidRPr="00C314C6">
        <w:rPr>
          <w:color w:val="000000"/>
        </w:rPr>
        <w:t xml:space="preserve">16 al 20 de mayo de 2022 en Viena. </w:t>
      </w:r>
    </w:p>
    <w:p w:rsidR="0029158D" w:rsidRPr="00A639B8" w:rsidRDefault="00A639B8" w:rsidP="00A639B8">
      <w:pPr>
        <w:autoSpaceDN w:val="0"/>
        <w:spacing w:line="360" w:lineRule="auto"/>
        <w:jc w:val="both"/>
        <w:rPr>
          <w:color w:val="000000"/>
        </w:rPr>
      </w:pPr>
      <w:r w:rsidRPr="00A639B8">
        <w:rPr>
          <w:color w:val="000000"/>
        </w:rPr>
        <w:t>R</w:t>
      </w:r>
      <w:r w:rsidR="0029158D" w:rsidRPr="00A639B8">
        <w:rPr>
          <w:color w:val="000000"/>
        </w:rPr>
        <w:t xml:space="preserve">eunión conjunta ORA-OCTA con el objetivo de presentar al </w:t>
      </w:r>
      <w:proofErr w:type="gramStart"/>
      <w:r w:rsidR="0029158D" w:rsidRPr="00A639B8">
        <w:rPr>
          <w:color w:val="000000"/>
        </w:rPr>
        <w:t>ORA</w:t>
      </w:r>
      <w:proofErr w:type="gramEnd"/>
      <w:r w:rsidR="0029158D" w:rsidRPr="00A639B8">
        <w:rPr>
          <w:color w:val="000000"/>
        </w:rPr>
        <w:t xml:space="preserve"> las principales conclusiones y acuerdos tomados durante la XXIII reunión del Órgano de Coordinación Técnica de ARCAL (OCTA)</w:t>
      </w:r>
      <w:r w:rsidRPr="00A639B8">
        <w:rPr>
          <w:color w:val="000000"/>
        </w:rPr>
        <w:t xml:space="preserve">, el </w:t>
      </w:r>
      <w:r w:rsidRPr="00A639B8">
        <w:rPr>
          <w:color w:val="000000"/>
        </w:rPr>
        <w:t>19 de mayo de 2022</w:t>
      </w:r>
    </w:p>
    <w:p w:rsidR="0029158D" w:rsidRPr="00A639B8" w:rsidRDefault="00A639B8" w:rsidP="00A639B8">
      <w:pPr>
        <w:autoSpaceDN w:val="0"/>
        <w:spacing w:line="360" w:lineRule="auto"/>
        <w:jc w:val="both"/>
        <w:rPr>
          <w:color w:val="000000"/>
        </w:rPr>
      </w:pPr>
      <w:r w:rsidRPr="00A639B8">
        <w:rPr>
          <w:color w:val="000000"/>
        </w:rPr>
        <w:t xml:space="preserve">A </w:t>
      </w:r>
      <w:r w:rsidR="0029158D" w:rsidRPr="00A639B8">
        <w:rPr>
          <w:color w:val="000000"/>
        </w:rPr>
        <w:t xml:space="preserve">solicitud del Grupo Directivo del OCTA </w:t>
      </w:r>
      <w:r w:rsidRPr="00A639B8">
        <w:rPr>
          <w:color w:val="000000"/>
        </w:rPr>
        <w:t xml:space="preserve">se realizaron </w:t>
      </w:r>
      <w:r w:rsidR="0029158D" w:rsidRPr="00A639B8">
        <w:rPr>
          <w:color w:val="000000"/>
        </w:rPr>
        <w:t xml:space="preserve">dos Reuniones Extraordinarias (virtuales) del Órgano de Coordinación Técnica de ARCAL (OCTA), </w:t>
      </w:r>
      <w:r w:rsidRPr="00A639B8">
        <w:rPr>
          <w:color w:val="000000"/>
        </w:rPr>
        <w:t xml:space="preserve">para </w:t>
      </w:r>
      <w:r w:rsidR="0029158D" w:rsidRPr="00A639B8">
        <w:rPr>
          <w:color w:val="000000"/>
        </w:rPr>
        <w:t xml:space="preserve">abordar los temas específicos: </w:t>
      </w:r>
    </w:p>
    <w:p w:rsidR="0029158D" w:rsidRPr="00A639B8" w:rsidRDefault="0029158D" w:rsidP="00A639B8">
      <w:pPr>
        <w:autoSpaceDN w:val="0"/>
        <w:spacing w:line="360" w:lineRule="auto"/>
        <w:jc w:val="both"/>
        <w:rPr>
          <w:color w:val="000000"/>
        </w:rPr>
      </w:pPr>
      <w:r w:rsidRPr="00A639B8">
        <w:rPr>
          <w:color w:val="000000"/>
        </w:rPr>
        <w:t>Reunión Extraordinaria del OCTA para que el Grupo de Seguimiento y Evaluación presente a los Coordinadores Nacionales el enfoque de seguimiento y evaluación de ARCAL</w:t>
      </w:r>
      <w:r w:rsidR="00A639B8" w:rsidRPr="00A639B8">
        <w:rPr>
          <w:color w:val="000000"/>
        </w:rPr>
        <w:t>, el m</w:t>
      </w:r>
      <w:r w:rsidR="00A639B8" w:rsidRPr="00A639B8">
        <w:rPr>
          <w:color w:val="000000"/>
        </w:rPr>
        <w:t>artes, 6 de diciembre de 2022</w:t>
      </w:r>
    </w:p>
    <w:p w:rsidR="0029158D" w:rsidRPr="00A639B8" w:rsidRDefault="0029158D" w:rsidP="00A639B8">
      <w:pPr>
        <w:autoSpaceDN w:val="0"/>
        <w:spacing w:line="360" w:lineRule="auto"/>
        <w:jc w:val="both"/>
        <w:rPr>
          <w:color w:val="000000"/>
        </w:rPr>
      </w:pPr>
      <w:r w:rsidRPr="00A639B8">
        <w:rPr>
          <w:color w:val="000000"/>
        </w:rPr>
        <w:t>Reunión Extraordinaria del OCTA para que el Punto Focal de Comunicación y participantes en la reunión de trabajo presenten los resultados y propuestas en materia de comunicación</w:t>
      </w:r>
      <w:r w:rsidR="00A639B8" w:rsidRPr="00A639B8">
        <w:rPr>
          <w:color w:val="000000"/>
        </w:rPr>
        <w:t xml:space="preserve">, el </w:t>
      </w:r>
      <w:r w:rsidR="00A639B8" w:rsidRPr="00A639B8">
        <w:rPr>
          <w:color w:val="000000"/>
        </w:rPr>
        <w:t>Jueves, 15 de diciembre de 2022</w:t>
      </w:r>
    </w:p>
    <w:p w:rsidR="0029158D" w:rsidRPr="00783144" w:rsidRDefault="0029158D" w:rsidP="00F23652">
      <w:pPr>
        <w:spacing w:before="120"/>
        <w:jc w:val="both"/>
        <w:rPr>
          <w:b/>
        </w:rPr>
      </w:pPr>
    </w:p>
    <w:p w:rsidR="0010169B" w:rsidRDefault="00F23652" w:rsidP="00F23652">
      <w:pPr>
        <w:numPr>
          <w:ilvl w:val="0"/>
          <w:numId w:val="18"/>
        </w:numPr>
        <w:tabs>
          <w:tab w:val="clear" w:pos="900"/>
        </w:tabs>
        <w:spacing w:before="120"/>
        <w:ind w:left="270" w:hanging="270"/>
        <w:jc w:val="both"/>
        <w:rPr>
          <w:b/>
        </w:rPr>
      </w:pPr>
      <w:r w:rsidRPr="00783144">
        <w:rPr>
          <w:b/>
        </w:rPr>
        <w:t xml:space="preserve">RESULTADOS </w:t>
      </w:r>
    </w:p>
    <w:p w:rsidR="00B7058E" w:rsidRDefault="00B7058E" w:rsidP="001A68D7">
      <w:pPr>
        <w:autoSpaceDN w:val="0"/>
        <w:spacing w:line="360" w:lineRule="auto"/>
        <w:jc w:val="both"/>
        <w:rPr>
          <w:color w:val="000000"/>
        </w:rPr>
      </w:pPr>
    </w:p>
    <w:p w:rsidR="00EA76EA" w:rsidRDefault="00A639B8" w:rsidP="001A68D7">
      <w:pPr>
        <w:autoSpaceDN w:val="0"/>
        <w:spacing w:line="360" w:lineRule="auto"/>
        <w:jc w:val="both"/>
        <w:rPr>
          <w:color w:val="000000"/>
        </w:rPr>
      </w:pPr>
      <w:r>
        <w:rPr>
          <w:color w:val="000000"/>
        </w:rPr>
        <w:t xml:space="preserve">Con el inicio de </w:t>
      </w:r>
      <w:r w:rsidR="001A68D7" w:rsidRPr="001A68D7">
        <w:rPr>
          <w:color w:val="000000"/>
        </w:rPr>
        <w:t xml:space="preserve">la normalización de la vida del país después de la situación epidemiológica impuesta por la pandemia de COVID-19, </w:t>
      </w:r>
      <w:r w:rsidR="001A68D7">
        <w:rPr>
          <w:color w:val="000000"/>
        </w:rPr>
        <w:t>permitió a los proyectos comenzar a desarrollar acciones que hasta el momento habían estado paralizadas, y que impedían llegar a obtener muchos de los resultados previstos en los planes nacionales para cumplir los objetivos de los proyectos ARCAL</w:t>
      </w:r>
    </w:p>
    <w:p w:rsidR="001A68D7" w:rsidRPr="001A68D7" w:rsidRDefault="001A68D7" w:rsidP="001A68D7">
      <w:pPr>
        <w:autoSpaceDN w:val="0"/>
        <w:spacing w:line="360" w:lineRule="auto"/>
        <w:jc w:val="both"/>
        <w:rPr>
          <w:color w:val="000000"/>
        </w:rPr>
      </w:pPr>
    </w:p>
    <w:p w:rsidR="0083526B" w:rsidRPr="001A68D7" w:rsidRDefault="0083526B" w:rsidP="001A68D7">
      <w:pPr>
        <w:autoSpaceDN w:val="0"/>
        <w:spacing w:line="360" w:lineRule="auto"/>
        <w:jc w:val="both"/>
        <w:rPr>
          <w:b/>
          <w:color w:val="000000"/>
        </w:rPr>
      </w:pPr>
      <w:r w:rsidRPr="001A68D7">
        <w:rPr>
          <w:b/>
          <w:color w:val="000000"/>
        </w:rPr>
        <w:t>Industria</w:t>
      </w:r>
    </w:p>
    <w:p w:rsidR="0083526B" w:rsidRPr="001A68D7" w:rsidRDefault="00D2523F" w:rsidP="001A68D7">
      <w:pPr>
        <w:pStyle w:val="Prrafodelista"/>
        <w:numPr>
          <w:ilvl w:val="0"/>
          <w:numId w:val="38"/>
        </w:numPr>
        <w:autoSpaceDN w:val="0"/>
        <w:spacing w:line="360" w:lineRule="auto"/>
        <w:jc w:val="both"/>
        <w:rPr>
          <w:color w:val="000000"/>
        </w:rPr>
      </w:pPr>
      <w:r w:rsidRPr="001A68D7">
        <w:rPr>
          <w:color w:val="000000"/>
        </w:rPr>
        <w:t>P</w:t>
      </w:r>
      <w:r w:rsidR="0083526B" w:rsidRPr="001A68D7">
        <w:rPr>
          <w:color w:val="000000"/>
        </w:rPr>
        <w:t>resenta</w:t>
      </w:r>
      <w:r w:rsidRPr="001A68D7">
        <w:rPr>
          <w:color w:val="000000"/>
        </w:rPr>
        <w:t>dos para aprobación</w:t>
      </w:r>
      <w:r w:rsidR="0083526B" w:rsidRPr="001A68D7">
        <w:rPr>
          <w:color w:val="000000"/>
        </w:rPr>
        <w:t xml:space="preserve"> los procedimientos principales y sus registros correspondientes del sistema de certificación de p</w:t>
      </w:r>
      <w:r w:rsidR="006D502A" w:rsidRPr="001A68D7">
        <w:rPr>
          <w:color w:val="000000"/>
        </w:rPr>
        <w:t xml:space="preserve">ersonas que realizan </w:t>
      </w:r>
      <w:r w:rsidRPr="001A68D7">
        <w:rPr>
          <w:color w:val="000000"/>
        </w:rPr>
        <w:t>ensayos no destructivos</w:t>
      </w:r>
    </w:p>
    <w:p w:rsidR="00D2523F" w:rsidRPr="001A68D7" w:rsidRDefault="00D2523F" w:rsidP="001A68D7">
      <w:pPr>
        <w:autoSpaceDN w:val="0"/>
        <w:spacing w:line="360" w:lineRule="auto"/>
        <w:jc w:val="both"/>
        <w:rPr>
          <w:color w:val="000000"/>
        </w:rPr>
      </w:pPr>
    </w:p>
    <w:p w:rsidR="00495DC7" w:rsidRPr="001A68D7" w:rsidRDefault="00495DC7" w:rsidP="001A68D7">
      <w:pPr>
        <w:autoSpaceDN w:val="0"/>
        <w:spacing w:line="360" w:lineRule="auto"/>
        <w:jc w:val="both"/>
        <w:rPr>
          <w:b/>
          <w:color w:val="000000"/>
        </w:rPr>
      </w:pPr>
      <w:r w:rsidRPr="001A68D7">
        <w:rPr>
          <w:b/>
          <w:color w:val="000000"/>
        </w:rPr>
        <w:t xml:space="preserve">Medio ambiente </w:t>
      </w:r>
    </w:p>
    <w:p w:rsidR="00495DC7" w:rsidRPr="001A68D7" w:rsidRDefault="00D2523F" w:rsidP="001A68D7">
      <w:pPr>
        <w:pStyle w:val="Prrafodelista"/>
        <w:numPr>
          <w:ilvl w:val="0"/>
          <w:numId w:val="38"/>
        </w:numPr>
        <w:autoSpaceDN w:val="0"/>
        <w:spacing w:line="360" w:lineRule="auto"/>
        <w:jc w:val="both"/>
        <w:rPr>
          <w:color w:val="000000"/>
        </w:rPr>
      </w:pPr>
      <w:r w:rsidRPr="001A68D7">
        <w:rPr>
          <w:color w:val="000000"/>
        </w:rPr>
        <w:t>E</w:t>
      </w:r>
      <w:r w:rsidR="00495DC7" w:rsidRPr="001A68D7">
        <w:rPr>
          <w:color w:val="000000"/>
        </w:rPr>
        <w:t>laborado el Catálogo de cianobacterias formadoras de florecimientos en Cuba.</w:t>
      </w:r>
    </w:p>
    <w:p w:rsidR="006D502A" w:rsidRDefault="00D2523F" w:rsidP="001A68D7">
      <w:pPr>
        <w:pStyle w:val="Prrafodelista"/>
        <w:numPr>
          <w:ilvl w:val="0"/>
          <w:numId w:val="38"/>
        </w:numPr>
        <w:autoSpaceDN w:val="0"/>
        <w:spacing w:line="360" w:lineRule="auto"/>
        <w:jc w:val="both"/>
        <w:rPr>
          <w:color w:val="000000"/>
        </w:rPr>
      </w:pPr>
      <w:r w:rsidRPr="001A68D7">
        <w:rPr>
          <w:color w:val="000000"/>
        </w:rPr>
        <w:lastRenderedPageBreak/>
        <w:t>I</w:t>
      </w:r>
      <w:r w:rsidR="00495DC7" w:rsidRPr="001A68D7">
        <w:rPr>
          <w:color w:val="000000"/>
        </w:rPr>
        <w:t>nstalada la línea de extracción criogénica de destilación al vacío</w:t>
      </w:r>
    </w:p>
    <w:p w:rsidR="001A68D7" w:rsidRDefault="001A68D7" w:rsidP="001A68D7">
      <w:pPr>
        <w:autoSpaceDN w:val="0"/>
        <w:spacing w:line="360" w:lineRule="auto"/>
        <w:jc w:val="both"/>
        <w:rPr>
          <w:color w:val="000000"/>
        </w:rPr>
      </w:pPr>
    </w:p>
    <w:p w:rsidR="001A68D7" w:rsidRPr="001A68D7" w:rsidRDefault="001A68D7" w:rsidP="001A68D7">
      <w:pPr>
        <w:autoSpaceDN w:val="0"/>
        <w:spacing w:line="360" w:lineRule="auto"/>
        <w:jc w:val="both"/>
        <w:rPr>
          <w:b/>
          <w:color w:val="000000"/>
        </w:rPr>
      </w:pPr>
      <w:r w:rsidRPr="001A68D7">
        <w:rPr>
          <w:b/>
          <w:color w:val="000000"/>
        </w:rPr>
        <w:t xml:space="preserve">Alimentación y agricultura </w:t>
      </w:r>
    </w:p>
    <w:p w:rsidR="006D502A" w:rsidRPr="001A68D7" w:rsidRDefault="00D2523F" w:rsidP="001A68D7">
      <w:pPr>
        <w:pStyle w:val="Prrafodelista"/>
        <w:numPr>
          <w:ilvl w:val="0"/>
          <w:numId w:val="38"/>
        </w:numPr>
        <w:autoSpaceDN w:val="0"/>
        <w:spacing w:line="360" w:lineRule="auto"/>
        <w:jc w:val="both"/>
        <w:rPr>
          <w:color w:val="000000"/>
        </w:rPr>
      </w:pPr>
      <w:r w:rsidRPr="001A68D7">
        <w:rPr>
          <w:color w:val="000000"/>
        </w:rPr>
        <w:t>Diseñada</w:t>
      </w:r>
      <w:r w:rsidR="006D502A" w:rsidRPr="001A68D7">
        <w:rPr>
          <w:color w:val="000000"/>
        </w:rPr>
        <w:t xml:space="preserve"> la Base de datos Nacional sobre contaminantes radiactivos en alimentos, </w:t>
      </w:r>
      <w:r w:rsidRPr="001A68D7">
        <w:rPr>
          <w:color w:val="000000"/>
        </w:rPr>
        <w:t>y validado</w:t>
      </w:r>
      <w:r w:rsidR="006D502A" w:rsidRPr="001A68D7">
        <w:rPr>
          <w:color w:val="000000"/>
        </w:rPr>
        <w:t xml:space="preserve"> su diseño con datos reales de contaminantes alimentarios en productos nacionales.</w:t>
      </w:r>
    </w:p>
    <w:p w:rsidR="006D502A" w:rsidRPr="001A68D7" w:rsidRDefault="006D502A" w:rsidP="001A68D7">
      <w:pPr>
        <w:pStyle w:val="Prrafodelista"/>
        <w:numPr>
          <w:ilvl w:val="0"/>
          <w:numId w:val="38"/>
        </w:numPr>
        <w:autoSpaceDN w:val="0"/>
        <w:spacing w:line="360" w:lineRule="auto"/>
        <w:jc w:val="both"/>
        <w:rPr>
          <w:color w:val="000000"/>
        </w:rPr>
      </w:pPr>
      <w:r w:rsidRPr="001A68D7">
        <w:rPr>
          <w:color w:val="000000"/>
        </w:rPr>
        <w:t>Fortaleci</w:t>
      </w:r>
      <w:r w:rsidR="00D2523F" w:rsidRPr="001A68D7">
        <w:rPr>
          <w:color w:val="000000"/>
        </w:rPr>
        <w:t xml:space="preserve">da </w:t>
      </w:r>
      <w:r w:rsidRPr="001A68D7">
        <w:rPr>
          <w:color w:val="000000"/>
        </w:rPr>
        <w:t xml:space="preserve"> la Red Nacional de Laboratorios de Análisis de Alimentos</w:t>
      </w:r>
    </w:p>
    <w:p w:rsidR="001A68D7" w:rsidRDefault="001A68D7" w:rsidP="001A68D7">
      <w:pPr>
        <w:autoSpaceDN w:val="0"/>
        <w:spacing w:line="360" w:lineRule="auto"/>
        <w:jc w:val="both"/>
        <w:rPr>
          <w:color w:val="000000"/>
        </w:rPr>
      </w:pPr>
    </w:p>
    <w:p w:rsidR="00495DC7" w:rsidRPr="001A68D7" w:rsidRDefault="00495DC7" w:rsidP="001A68D7">
      <w:pPr>
        <w:autoSpaceDN w:val="0"/>
        <w:spacing w:line="360" w:lineRule="auto"/>
        <w:jc w:val="both"/>
        <w:rPr>
          <w:b/>
          <w:color w:val="000000"/>
        </w:rPr>
      </w:pPr>
      <w:r w:rsidRPr="001A68D7">
        <w:rPr>
          <w:b/>
          <w:color w:val="000000"/>
        </w:rPr>
        <w:t xml:space="preserve">Tecnologías de irradiación </w:t>
      </w:r>
    </w:p>
    <w:p w:rsidR="00495DC7" w:rsidRPr="001A68D7" w:rsidRDefault="00D2523F" w:rsidP="001A68D7">
      <w:pPr>
        <w:pStyle w:val="Prrafodelista"/>
        <w:numPr>
          <w:ilvl w:val="0"/>
          <w:numId w:val="39"/>
        </w:numPr>
        <w:autoSpaceDN w:val="0"/>
        <w:spacing w:line="360" w:lineRule="auto"/>
        <w:jc w:val="both"/>
        <w:rPr>
          <w:color w:val="000000"/>
        </w:rPr>
      </w:pPr>
      <w:r w:rsidRPr="001A68D7">
        <w:rPr>
          <w:color w:val="000000"/>
        </w:rPr>
        <w:t>Establecidos</w:t>
      </w:r>
      <w:r w:rsidR="00495DC7" w:rsidRPr="001A68D7">
        <w:rPr>
          <w:color w:val="000000"/>
        </w:rPr>
        <w:t xml:space="preserve"> los rangos de dosis para fines fitosanitarios y alargamiento en anaquel en mango.</w:t>
      </w:r>
    </w:p>
    <w:p w:rsidR="00495DC7" w:rsidRPr="001A68D7" w:rsidRDefault="00D2523F" w:rsidP="001A68D7">
      <w:pPr>
        <w:pStyle w:val="Prrafodelista"/>
        <w:numPr>
          <w:ilvl w:val="0"/>
          <w:numId w:val="39"/>
        </w:numPr>
        <w:autoSpaceDN w:val="0"/>
        <w:spacing w:line="360" w:lineRule="auto"/>
        <w:jc w:val="both"/>
        <w:rPr>
          <w:color w:val="000000"/>
        </w:rPr>
      </w:pPr>
      <w:r w:rsidRPr="001A68D7">
        <w:rPr>
          <w:color w:val="000000"/>
        </w:rPr>
        <w:t>Actualizada</w:t>
      </w:r>
      <w:r w:rsidR="00495DC7" w:rsidRPr="001A68D7">
        <w:rPr>
          <w:color w:val="000000"/>
        </w:rPr>
        <w:t xml:space="preserve"> la base de datos para el estudio de factibilidad técnico-económico para la implementación del uso de las radiaciones ionizantes (aceleradores) con propósitos fitosanitarios.</w:t>
      </w:r>
    </w:p>
    <w:p w:rsidR="00D2523F" w:rsidRPr="001A68D7" w:rsidRDefault="00D2523F" w:rsidP="001A68D7">
      <w:pPr>
        <w:pStyle w:val="Prrafodelista"/>
        <w:numPr>
          <w:ilvl w:val="0"/>
          <w:numId w:val="39"/>
        </w:numPr>
        <w:autoSpaceDN w:val="0"/>
        <w:spacing w:line="360" w:lineRule="auto"/>
        <w:jc w:val="both"/>
        <w:rPr>
          <w:color w:val="000000"/>
        </w:rPr>
      </w:pPr>
      <w:r w:rsidRPr="001A68D7">
        <w:rPr>
          <w:color w:val="000000"/>
        </w:rPr>
        <w:t>Participación en ejercicio de Inter-comparación PTNATIAEA/19 con analisis de fluorescencia de rayos X (sistema portátil)</w:t>
      </w:r>
    </w:p>
    <w:p w:rsidR="00D2523F" w:rsidRPr="001A68D7" w:rsidRDefault="00D2523F" w:rsidP="001A68D7">
      <w:pPr>
        <w:pStyle w:val="Prrafodelista"/>
        <w:numPr>
          <w:ilvl w:val="0"/>
          <w:numId w:val="39"/>
        </w:numPr>
        <w:autoSpaceDN w:val="0"/>
        <w:spacing w:line="360" w:lineRule="auto"/>
        <w:jc w:val="both"/>
        <w:rPr>
          <w:color w:val="000000"/>
        </w:rPr>
      </w:pPr>
      <w:r w:rsidRPr="001A68D7">
        <w:rPr>
          <w:color w:val="000000"/>
        </w:rPr>
        <w:t>Realizado el  estudio de escalado industrial  para validar tratamientos  en la Planta de irradiación: análisis microbiológico de muestras modelos</w:t>
      </w:r>
    </w:p>
    <w:p w:rsidR="00D2523F" w:rsidRPr="001A68D7" w:rsidRDefault="00D2523F" w:rsidP="001A68D7">
      <w:pPr>
        <w:autoSpaceDN w:val="0"/>
        <w:spacing w:line="360" w:lineRule="auto"/>
        <w:jc w:val="both"/>
        <w:rPr>
          <w:color w:val="000000"/>
        </w:rPr>
      </w:pPr>
    </w:p>
    <w:p w:rsidR="00D2523F" w:rsidRPr="001A68D7" w:rsidRDefault="00D2523F" w:rsidP="001A68D7">
      <w:pPr>
        <w:autoSpaceDN w:val="0"/>
        <w:spacing w:line="360" w:lineRule="auto"/>
        <w:jc w:val="both"/>
        <w:rPr>
          <w:b/>
          <w:color w:val="000000"/>
        </w:rPr>
      </w:pPr>
      <w:r w:rsidRPr="001A68D7">
        <w:rPr>
          <w:b/>
          <w:color w:val="000000"/>
        </w:rPr>
        <w:t>Salud humana</w:t>
      </w:r>
    </w:p>
    <w:p w:rsidR="00D2523F" w:rsidRPr="001A68D7" w:rsidRDefault="00D2523F" w:rsidP="001A68D7">
      <w:pPr>
        <w:pStyle w:val="Prrafodelista"/>
        <w:numPr>
          <w:ilvl w:val="0"/>
          <w:numId w:val="40"/>
        </w:numPr>
        <w:autoSpaceDN w:val="0"/>
        <w:spacing w:line="360" w:lineRule="auto"/>
        <w:jc w:val="both"/>
        <w:rPr>
          <w:color w:val="000000"/>
        </w:rPr>
      </w:pPr>
      <w:r w:rsidRPr="001A68D7">
        <w:rPr>
          <w:color w:val="000000"/>
        </w:rPr>
        <w:t>Creado  el Grupo de Trabajo sobre Enfermedades cardiovasculares en la mujer como parte de la Sociedad Cubana de Cardiología, además de mantenerse el grupo de Cardiopatía en la Mujer que vincula a especialistas de diferentes países y la participación del país en el Consejo de Mujer en la Sociedad Interamericana de Cardiología.</w:t>
      </w:r>
    </w:p>
    <w:p w:rsidR="00D2523F" w:rsidRPr="001A68D7" w:rsidRDefault="00D2523F" w:rsidP="001A68D7">
      <w:pPr>
        <w:pStyle w:val="Prrafodelista"/>
        <w:numPr>
          <w:ilvl w:val="0"/>
          <w:numId w:val="40"/>
        </w:numPr>
        <w:autoSpaceDN w:val="0"/>
        <w:spacing w:line="360" w:lineRule="auto"/>
        <w:jc w:val="both"/>
        <w:rPr>
          <w:color w:val="000000"/>
        </w:rPr>
      </w:pPr>
      <w:r w:rsidRPr="001A68D7">
        <w:rPr>
          <w:color w:val="000000"/>
        </w:rPr>
        <w:t>Presentado al Ministerio de Salud Pública (MINSAP),  la propuesta de Programa de la Especialidad en Física Médica con vistas a su incorporación e implementación dentro de la carpeta de especialidades con las que cuenta dicho Ministerio</w:t>
      </w:r>
      <w:r w:rsidR="00BD494B" w:rsidRPr="001A68D7">
        <w:rPr>
          <w:color w:val="000000"/>
        </w:rPr>
        <w:t xml:space="preserve">. </w:t>
      </w:r>
    </w:p>
    <w:p w:rsidR="00D6058A" w:rsidRDefault="00D6058A">
      <w:pPr>
        <w:spacing w:after="200" w:line="276" w:lineRule="auto"/>
        <w:rPr>
          <w:color w:val="000000"/>
        </w:rPr>
      </w:pPr>
      <w:r>
        <w:rPr>
          <w:color w:val="000000"/>
        </w:rPr>
        <w:br w:type="page"/>
      </w:r>
    </w:p>
    <w:p w:rsidR="00495DC7" w:rsidRPr="001A68D7" w:rsidRDefault="00495DC7" w:rsidP="001A68D7">
      <w:pPr>
        <w:autoSpaceDN w:val="0"/>
        <w:spacing w:line="360" w:lineRule="auto"/>
        <w:jc w:val="both"/>
        <w:rPr>
          <w:color w:val="000000"/>
        </w:rPr>
      </w:pPr>
    </w:p>
    <w:p w:rsidR="00F23652" w:rsidRPr="0010169B" w:rsidRDefault="00F23652" w:rsidP="0010169B">
      <w:pPr>
        <w:pStyle w:val="Prrafodelista"/>
        <w:numPr>
          <w:ilvl w:val="0"/>
          <w:numId w:val="30"/>
        </w:numPr>
        <w:spacing w:before="120"/>
        <w:jc w:val="both"/>
        <w:rPr>
          <w:b/>
        </w:rPr>
      </w:pPr>
      <w:r w:rsidRPr="0010169B">
        <w:rPr>
          <w:b/>
        </w:rPr>
        <w:t>DIFICULTADES Y PROBLEMAS PRESENTADOS DURANTE LA MARCHA DEL PROYECTO Y DEL ACUERDO.</w:t>
      </w:r>
    </w:p>
    <w:p w:rsidR="00B7058E" w:rsidRDefault="00B7058E" w:rsidP="001A68D7">
      <w:pPr>
        <w:spacing w:line="360" w:lineRule="auto"/>
        <w:ind w:left="68"/>
        <w:jc w:val="both"/>
      </w:pPr>
    </w:p>
    <w:p w:rsidR="009C11CC" w:rsidRDefault="009C11CC" w:rsidP="001A68D7">
      <w:pPr>
        <w:spacing w:line="360" w:lineRule="auto"/>
        <w:ind w:left="68"/>
        <w:jc w:val="both"/>
      </w:pPr>
      <w:r>
        <w:t>La situación epidemiológica creada a nivel mundial por la pandemia de COVID-19 inevitablemente tuvo repercusión en la implementación de los proyectos durante el año 2022. Una de las más grandes consecuencia fue el atraso de los proyectos del ciclo anterior que solaparon con los del ciclo 2022-2023, lo que conllevo a que estuvieran en implementación al mismo tiempo 21 proyectos bajo el acuerdo ARCAL, adicionando a ellos los proyectos fuera de</w:t>
      </w:r>
      <w:r w:rsidR="001A68D7">
        <w:t>l A</w:t>
      </w:r>
      <w:r>
        <w:t xml:space="preserve">cuerdo. </w:t>
      </w:r>
    </w:p>
    <w:p w:rsidR="001A68D7" w:rsidRDefault="001A68D7" w:rsidP="001A68D7">
      <w:pPr>
        <w:spacing w:line="360" w:lineRule="auto"/>
        <w:ind w:left="68"/>
        <w:jc w:val="both"/>
      </w:pPr>
    </w:p>
    <w:p w:rsidR="009C11CC" w:rsidRDefault="009C11CC" w:rsidP="001A68D7">
      <w:pPr>
        <w:spacing w:line="360" w:lineRule="auto"/>
        <w:ind w:left="68"/>
        <w:jc w:val="both"/>
      </w:pPr>
      <w:r>
        <w:t>A lo anterior hay que añadir que nuevos proyectos diseñados para que fueran una continuación de los aprobados en el ciclo 2020-2021 comenzaron a implementarse sin haber concluido el anterior, viéndose afectados la continuidad de las acciones y los resultados a obtener.</w:t>
      </w:r>
    </w:p>
    <w:p w:rsidR="001A68D7" w:rsidRDefault="001A68D7" w:rsidP="001A68D7">
      <w:pPr>
        <w:spacing w:line="360" w:lineRule="auto"/>
        <w:ind w:left="68"/>
        <w:jc w:val="both"/>
      </w:pPr>
    </w:p>
    <w:p w:rsidR="009C11CC" w:rsidRDefault="001A68D7" w:rsidP="001A68D7">
      <w:pPr>
        <w:spacing w:line="360" w:lineRule="auto"/>
        <w:ind w:left="68"/>
        <w:jc w:val="both"/>
      </w:pPr>
      <w:r>
        <w:t>T</w:t>
      </w:r>
      <w:r w:rsidR="009C11CC">
        <w:t xml:space="preserve">ambién tuvo repercusión en el hecho que </w:t>
      </w:r>
      <w:r w:rsidR="00C80D24">
        <w:t xml:space="preserve">mientras que en el primer semestre muchas acciones fueron desarrolladas de manera virtual con el consiguiente rediseño que eso implica y la pérdida de calidad en muchos casos; </w:t>
      </w:r>
      <w:r w:rsidR="009C11CC">
        <w:t>en la segunda mitad del año comenzaron a normalizarse las acciones y esto conllevo a un número importante de actividades fueran implementada</w:t>
      </w:r>
      <w:r w:rsidR="00C80D24">
        <w:t>s en un corto periodo de tiempo.</w:t>
      </w:r>
    </w:p>
    <w:p w:rsidR="001A68D7" w:rsidRDefault="001A68D7" w:rsidP="001A68D7">
      <w:pPr>
        <w:spacing w:line="360" w:lineRule="auto"/>
        <w:ind w:left="68"/>
        <w:jc w:val="both"/>
      </w:pPr>
    </w:p>
    <w:p w:rsidR="00C80D24" w:rsidRDefault="00C80D24" w:rsidP="001A68D7">
      <w:pPr>
        <w:spacing w:line="360" w:lineRule="auto"/>
        <w:ind w:left="68"/>
        <w:jc w:val="both"/>
      </w:pPr>
      <w:r>
        <w:t>Otra de las dificultades radicó en la necesidad de suspender actividades previstas en los planes de trabajo de los proyectos y que obviamente tuvo impacto en los resultados obtenidos.</w:t>
      </w:r>
    </w:p>
    <w:p w:rsidR="001A68D7" w:rsidRDefault="001A68D7">
      <w:pPr>
        <w:spacing w:after="200" w:line="276" w:lineRule="auto"/>
      </w:pPr>
      <w:r>
        <w:br w:type="page"/>
      </w:r>
    </w:p>
    <w:p w:rsidR="00EA76EA" w:rsidRDefault="00EA76EA" w:rsidP="001A68D7">
      <w:pPr>
        <w:spacing w:before="120" w:line="360" w:lineRule="auto"/>
        <w:jc w:val="both"/>
      </w:pPr>
    </w:p>
    <w:p w:rsidR="00F23652" w:rsidRPr="00783144" w:rsidRDefault="00F23652" w:rsidP="00F23652">
      <w:pPr>
        <w:autoSpaceDN w:val="0"/>
        <w:spacing w:before="120"/>
        <w:ind w:left="270" w:hanging="270"/>
        <w:jc w:val="both"/>
        <w:rPr>
          <w:b/>
          <w:color w:val="000000"/>
        </w:rPr>
      </w:pPr>
      <w:r w:rsidRPr="00783144">
        <w:rPr>
          <w:b/>
          <w:color w:val="000000"/>
        </w:rPr>
        <w:t xml:space="preserve">4. </w:t>
      </w:r>
      <w:r w:rsidRPr="00783144">
        <w:rPr>
          <w:b/>
          <w:color w:val="000000"/>
        </w:rPr>
        <w:tab/>
        <w:t>ANEXOS</w:t>
      </w:r>
    </w:p>
    <w:p w:rsidR="00F23652" w:rsidRDefault="00F23652" w:rsidP="00F23652">
      <w:pPr>
        <w:tabs>
          <w:tab w:val="left" w:pos="720"/>
        </w:tabs>
        <w:autoSpaceDN w:val="0"/>
        <w:spacing w:after="120"/>
        <w:jc w:val="both"/>
        <w:rPr>
          <w:color w:val="000000"/>
        </w:rPr>
      </w:pPr>
    </w:p>
    <w:p w:rsidR="00F23652" w:rsidRDefault="00F23652" w:rsidP="00F23652">
      <w:pPr>
        <w:spacing w:after="120"/>
        <w:ind w:left="426" w:hanging="426"/>
        <w:jc w:val="both"/>
        <w:rPr>
          <w:color w:val="000000"/>
        </w:rPr>
      </w:pPr>
      <w:r w:rsidRPr="00783144">
        <w:rPr>
          <w:color w:val="000000"/>
        </w:rPr>
        <w:t>4.</w:t>
      </w:r>
      <w:r>
        <w:rPr>
          <w:color w:val="000000"/>
        </w:rPr>
        <w:t>1</w:t>
      </w:r>
      <w:r w:rsidRPr="00783144">
        <w:rPr>
          <w:color w:val="000000"/>
        </w:rPr>
        <w:t xml:space="preserve"> Recursos aportados por el país al programa (incluye la estimación detallada según tabla de indicadores financieros en especie).</w:t>
      </w:r>
    </w:p>
    <w:p w:rsidR="00A87AFA" w:rsidRPr="00783144" w:rsidRDefault="00A87AFA" w:rsidP="00F23652">
      <w:pPr>
        <w:spacing w:after="120"/>
        <w:ind w:left="426" w:hanging="426"/>
        <w:jc w:val="both"/>
        <w:rPr>
          <w:color w:val="00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2693"/>
        <w:gridCol w:w="2020"/>
      </w:tblGrid>
      <w:tr w:rsidR="00F23652" w:rsidRPr="00D6058A" w:rsidTr="00D6058A">
        <w:trPr>
          <w:trHeight w:val="435"/>
          <w:tblHeader/>
        </w:trPr>
        <w:tc>
          <w:tcPr>
            <w:tcW w:w="4215" w:type="dxa"/>
            <w:tcBorders>
              <w:top w:val="single" w:sz="4" w:space="0" w:color="auto"/>
              <w:left w:val="single" w:sz="4" w:space="0" w:color="auto"/>
              <w:bottom w:val="single" w:sz="4" w:space="0" w:color="auto"/>
              <w:right w:val="single" w:sz="4" w:space="0" w:color="auto"/>
            </w:tcBorders>
            <w:hideMark/>
          </w:tcPr>
          <w:p w:rsidR="00F23652" w:rsidRPr="00D6058A" w:rsidRDefault="00F23652" w:rsidP="00A87AFA">
            <w:pPr>
              <w:tabs>
                <w:tab w:val="left" w:pos="720"/>
              </w:tabs>
              <w:autoSpaceDN w:val="0"/>
              <w:spacing w:after="120"/>
              <w:jc w:val="both"/>
              <w:rPr>
                <w:b/>
                <w:color w:val="000000"/>
              </w:rPr>
            </w:pPr>
            <w:r w:rsidRPr="00D6058A">
              <w:rPr>
                <w:b/>
                <w:color w:val="000000"/>
              </w:rPr>
              <w:t>Código y Título de Proyecto</w:t>
            </w:r>
          </w:p>
        </w:tc>
        <w:tc>
          <w:tcPr>
            <w:tcW w:w="2693" w:type="dxa"/>
            <w:tcBorders>
              <w:top w:val="single" w:sz="4" w:space="0" w:color="auto"/>
              <w:left w:val="single" w:sz="4" w:space="0" w:color="auto"/>
              <w:bottom w:val="single" w:sz="4" w:space="0" w:color="auto"/>
              <w:right w:val="single" w:sz="4" w:space="0" w:color="auto"/>
            </w:tcBorders>
            <w:hideMark/>
          </w:tcPr>
          <w:p w:rsidR="00F23652" w:rsidRPr="00D6058A" w:rsidRDefault="00F23652" w:rsidP="00A87AFA">
            <w:pPr>
              <w:tabs>
                <w:tab w:val="left" w:pos="720"/>
              </w:tabs>
              <w:autoSpaceDN w:val="0"/>
              <w:spacing w:after="120"/>
              <w:jc w:val="both"/>
              <w:rPr>
                <w:b/>
                <w:color w:val="000000"/>
              </w:rPr>
            </w:pPr>
            <w:r w:rsidRPr="00D6058A">
              <w:rPr>
                <w:b/>
                <w:color w:val="000000"/>
              </w:rPr>
              <w:t>Coordinador del Proyecto</w:t>
            </w:r>
          </w:p>
        </w:tc>
        <w:tc>
          <w:tcPr>
            <w:tcW w:w="2020" w:type="dxa"/>
            <w:tcBorders>
              <w:top w:val="single" w:sz="4" w:space="0" w:color="auto"/>
              <w:left w:val="single" w:sz="4" w:space="0" w:color="auto"/>
              <w:bottom w:val="single" w:sz="4" w:space="0" w:color="auto"/>
              <w:right w:val="single" w:sz="4" w:space="0" w:color="auto"/>
            </w:tcBorders>
            <w:hideMark/>
          </w:tcPr>
          <w:p w:rsidR="00F23652" w:rsidRPr="00D6058A" w:rsidRDefault="00F23652" w:rsidP="00A87AFA">
            <w:pPr>
              <w:tabs>
                <w:tab w:val="left" w:pos="720"/>
              </w:tabs>
              <w:autoSpaceDN w:val="0"/>
              <w:spacing w:after="120"/>
              <w:jc w:val="both"/>
              <w:rPr>
                <w:b/>
                <w:color w:val="000000"/>
              </w:rPr>
            </w:pPr>
            <w:r w:rsidRPr="00D6058A">
              <w:rPr>
                <w:b/>
                <w:color w:val="000000"/>
              </w:rPr>
              <w:t>Aporte valorado</w:t>
            </w:r>
          </w:p>
        </w:tc>
      </w:tr>
      <w:tr w:rsidR="00EA76EA" w:rsidRPr="00A87AFA" w:rsidTr="00D6058A">
        <w:tc>
          <w:tcPr>
            <w:tcW w:w="4215" w:type="dxa"/>
            <w:tcBorders>
              <w:top w:val="single" w:sz="4" w:space="0" w:color="auto"/>
              <w:left w:val="single" w:sz="4" w:space="0" w:color="auto"/>
              <w:bottom w:val="single" w:sz="4" w:space="0" w:color="auto"/>
              <w:right w:val="single" w:sz="4" w:space="0" w:color="auto"/>
            </w:tcBorders>
          </w:tcPr>
          <w:p w:rsidR="00EA76EA" w:rsidRPr="00A87AFA" w:rsidRDefault="00E30CEF" w:rsidP="00A87AFA">
            <w:pPr>
              <w:tabs>
                <w:tab w:val="left" w:pos="720"/>
              </w:tabs>
              <w:autoSpaceDN w:val="0"/>
              <w:spacing w:after="120"/>
              <w:jc w:val="both"/>
              <w:rPr>
                <w:color w:val="000000"/>
              </w:rPr>
            </w:pPr>
            <w:r w:rsidRPr="00A87AFA">
              <w:rPr>
                <w:color w:val="000000"/>
              </w:rPr>
              <w:t>RLA0070</w:t>
            </w:r>
            <w:r w:rsidR="00C80D24" w:rsidRPr="00A87AFA">
              <w:rPr>
                <w:color w:val="000000"/>
              </w:rPr>
              <w:t xml:space="preserve">: </w:t>
            </w:r>
            <w:r w:rsidR="00C80D24" w:rsidRPr="00A87AFA">
              <w:rPr>
                <w:rStyle w:val="fontstyle01"/>
                <w:rFonts w:ascii="Times New Roman" w:hAnsi="Times New Roman"/>
                <w:sz w:val="24"/>
                <w:szCs w:val="24"/>
              </w:rPr>
              <w:t>Fortalecimiento de la cooperación regional (ARCAL CLXXXVI)</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C80D24" w:rsidP="00A87AFA">
            <w:pPr>
              <w:tabs>
                <w:tab w:val="left" w:pos="720"/>
              </w:tabs>
              <w:autoSpaceDN w:val="0"/>
              <w:spacing w:after="120"/>
              <w:jc w:val="both"/>
              <w:rPr>
                <w:color w:val="000000"/>
              </w:rPr>
            </w:pPr>
            <w:r w:rsidRPr="00A87AFA">
              <w:rPr>
                <w:color w:val="000000"/>
              </w:rPr>
              <w:t>Gladys López</w:t>
            </w:r>
          </w:p>
          <w:p w:rsidR="00EA76EA" w:rsidRPr="00A87AFA" w:rsidRDefault="003421B6" w:rsidP="00A87AFA">
            <w:pPr>
              <w:tabs>
                <w:tab w:val="left" w:pos="720"/>
              </w:tabs>
              <w:autoSpaceDN w:val="0"/>
              <w:spacing w:after="120"/>
              <w:jc w:val="both"/>
              <w:rPr>
                <w:color w:val="000000"/>
              </w:rPr>
            </w:pPr>
            <w:r w:rsidRPr="00A87AFA">
              <w:rPr>
                <w:color w:val="000000"/>
              </w:rPr>
              <w:t>AENTA</w:t>
            </w:r>
          </w:p>
        </w:tc>
        <w:tc>
          <w:tcPr>
            <w:tcW w:w="2020" w:type="dxa"/>
            <w:tcBorders>
              <w:top w:val="single" w:sz="4" w:space="0" w:color="auto"/>
              <w:left w:val="single" w:sz="4" w:space="0" w:color="auto"/>
              <w:bottom w:val="single" w:sz="4" w:space="0" w:color="auto"/>
              <w:right w:val="single" w:sz="4" w:space="0" w:color="auto"/>
            </w:tcBorders>
          </w:tcPr>
          <w:p w:rsidR="00EA76EA" w:rsidRPr="00A87AFA" w:rsidRDefault="006D011D" w:rsidP="00A87AFA">
            <w:pPr>
              <w:tabs>
                <w:tab w:val="left" w:pos="720"/>
              </w:tabs>
              <w:autoSpaceDN w:val="0"/>
              <w:spacing w:after="120"/>
              <w:ind w:right="211"/>
              <w:jc w:val="right"/>
              <w:rPr>
                <w:color w:val="000000"/>
              </w:rPr>
            </w:pPr>
            <w:r w:rsidRPr="00A87AFA">
              <w:rPr>
                <w:color w:val="000000"/>
              </w:rPr>
              <w:t>20400</w:t>
            </w:r>
          </w:p>
        </w:tc>
      </w:tr>
      <w:tr w:rsidR="00EA76EA" w:rsidRPr="00A87AFA" w:rsidTr="00D6058A">
        <w:tc>
          <w:tcPr>
            <w:tcW w:w="4215" w:type="dxa"/>
            <w:tcBorders>
              <w:top w:val="single" w:sz="4" w:space="0" w:color="auto"/>
              <w:left w:val="single" w:sz="4" w:space="0" w:color="auto"/>
              <w:bottom w:val="single" w:sz="4" w:space="0" w:color="auto"/>
              <w:right w:val="single" w:sz="4" w:space="0" w:color="auto"/>
            </w:tcBorders>
          </w:tcPr>
          <w:p w:rsidR="00EA76EA" w:rsidRPr="00A87AFA" w:rsidRDefault="00E30CEF" w:rsidP="00A87AFA">
            <w:pPr>
              <w:tabs>
                <w:tab w:val="left" w:pos="720"/>
              </w:tabs>
              <w:autoSpaceDN w:val="0"/>
              <w:spacing w:after="120"/>
              <w:jc w:val="both"/>
              <w:rPr>
                <w:color w:val="000000"/>
              </w:rPr>
            </w:pPr>
            <w:r w:rsidRPr="00A87AFA">
              <w:rPr>
                <w:color w:val="000000"/>
              </w:rPr>
              <w:t>RLA1020</w:t>
            </w:r>
            <w:r w:rsidR="00C80D24" w:rsidRPr="00A87AFA">
              <w:rPr>
                <w:color w:val="000000"/>
              </w:rPr>
              <w:t xml:space="preserve">: </w:t>
            </w:r>
            <w:r w:rsidR="00240F9C" w:rsidRPr="00A87AFA">
              <w:rPr>
                <w:rStyle w:val="fontstyle01"/>
                <w:rFonts w:ascii="Times New Roman" w:hAnsi="Times New Roman"/>
                <w:sz w:val="24"/>
                <w:szCs w:val="24"/>
              </w:rPr>
              <w:t>Promoción de la tecnología de la radiación en polímeros naturales y sintéticos para desarrollar nuevos</w:t>
            </w:r>
            <w:r w:rsidR="00240F9C" w:rsidRPr="00A87AFA">
              <w:rPr>
                <w:color w:val="000000"/>
              </w:rPr>
              <w:br/>
            </w:r>
            <w:r w:rsidR="00240F9C" w:rsidRPr="00A87AFA">
              <w:rPr>
                <w:rStyle w:val="fontstyle01"/>
                <w:rFonts w:ascii="Times New Roman" w:hAnsi="Times New Roman"/>
                <w:sz w:val="24"/>
                <w:szCs w:val="24"/>
              </w:rPr>
              <w:t>productos, con hincapié en la recuperación de residuos (ARCAL CLXXIX)</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240F9C" w:rsidP="00A87AFA">
            <w:pPr>
              <w:tabs>
                <w:tab w:val="left" w:pos="720"/>
              </w:tabs>
              <w:autoSpaceDN w:val="0"/>
              <w:spacing w:after="120"/>
              <w:jc w:val="both"/>
              <w:rPr>
                <w:color w:val="000000"/>
              </w:rPr>
            </w:pPr>
            <w:r w:rsidRPr="00A87AFA">
              <w:rPr>
                <w:color w:val="000000"/>
              </w:rPr>
              <w:t>Manuel Rapado</w:t>
            </w:r>
          </w:p>
          <w:p w:rsidR="00EA76EA" w:rsidRPr="00A87AFA" w:rsidRDefault="003421B6" w:rsidP="00A87AFA">
            <w:pPr>
              <w:tabs>
                <w:tab w:val="left" w:pos="720"/>
              </w:tabs>
              <w:autoSpaceDN w:val="0"/>
              <w:spacing w:after="120"/>
              <w:jc w:val="both"/>
              <w:rPr>
                <w:color w:val="000000"/>
              </w:rPr>
            </w:pPr>
            <w:r w:rsidRPr="00A87AFA">
              <w:rPr>
                <w:color w:val="000000"/>
              </w:rPr>
              <w:t xml:space="preserve">CEADEN </w:t>
            </w:r>
          </w:p>
        </w:tc>
        <w:tc>
          <w:tcPr>
            <w:tcW w:w="2020" w:type="dxa"/>
            <w:tcBorders>
              <w:top w:val="single" w:sz="4" w:space="0" w:color="auto"/>
              <w:left w:val="single" w:sz="4" w:space="0" w:color="auto"/>
              <w:bottom w:val="single" w:sz="4" w:space="0" w:color="auto"/>
              <w:right w:val="single" w:sz="4" w:space="0" w:color="auto"/>
            </w:tcBorders>
          </w:tcPr>
          <w:p w:rsidR="00EA76EA" w:rsidRPr="00A87AFA" w:rsidRDefault="006D011D" w:rsidP="00A87AFA">
            <w:pPr>
              <w:tabs>
                <w:tab w:val="left" w:pos="720"/>
              </w:tabs>
              <w:autoSpaceDN w:val="0"/>
              <w:spacing w:after="120"/>
              <w:ind w:right="211"/>
              <w:jc w:val="right"/>
              <w:rPr>
                <w:color w:val="000000"/>
              </w:rPr>
            </w:pPr>
            <w:r w:rsidRPr="00A87AFA">
              <w:rPr>
                <w:color w:val="000000"/>
              </w:rPr>
              <w:t>9000</w:t>
            </w:r>
          </w:p>
        </w:tc>
      </w:tr>
      <w:tr w:rsidR="00F23652" w:rsidRPr="00A87AFA" w:rsidTr="00D6058A">
        <w:tc>
          <w:tcPr>
            <w:tcW w:w="4215" w:type="dxa"/>
            <w:tcBorders>
              <w:top w:val="single" w:sz="4" w:space="0" w:color="auto"/>
              <w:left w:val="single" w:sz="4" w:space="0" w:color="auto"/>
              <w:bottom w:val="single" w:sz="4" w:space="0" w:color="auto"/>
              <w:right w:val="single" w:sz="4" w:space="0" w:color="auto"/>
            </w:tcBorders>
          </w:tcPr>
          <w:p w:rsidR="00F23652" w:rsidRPr="00A87AFA" w:rsidRDefault="00E30CEF" w:rsidP="00A87AFA">
            <w:pPr>
              <w:tabs>
                <w:tab w:val="left" w:pos="720"/>
              </w:tabs>
              <w:autoSpaceDN w:val="0"/>
              <w:spacing w:after="120"/>
              <w:jc w:val="both"/>
              <w:rPr>
                <w:color w:val="000000"/>
              </w:rPr>
            </w:pPr>
            <w:r w:rsidRPr="00A87AFA">
              <w:rPr>
                <w:color w:val="000000"/>
              </w:rPr>
              <w:t>RLA1021</w:t>
            </w:r>
            <w:r w:rsidR="00240F9C" w:rsidRPr="00A87AFA">
              <w:rPr>
                <w:color w:val="000000"/>
              </w:rPr>
              <w:t xml:space="preserve">: </w:t>
            </w:r>
            <w:r w:rsidR="00240F9C" w:rsidRPr="00A87AFA">
              <w:rPr>
                <w:rStyle w:val="fontstyle01"/>
                <w:rFonts w:ascii="Times New Roman" w:hAnsi="Times New Roman"/>
                <w:sz w:val="24"/>
                <w:szCs w:val="24"/>
              </w:rPr>
              <w:t>Fortalecimiento de las capacidades y promoción de nuevas tendencias en relación con las tecnologías de irradiación para fines de cuarentena (ARCAL CLXXXI)</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240F9C" w:rsidP="00A87AFA">
            <w:pPr>
              <w:tabs>
                <w:tab w:val="left" w:pos="720"/>
              </w:tabs>
              <w:autoSpaceDN w:val="0"/>
              <w:spacing w:after="120"/>
              <w:jc w:val="both"/>
              <w:rPr>
                <w:color w:val="000000"/>
              </w:rPr>
            </w:pPr>
            <w:r w:rsidRPr="00A87AFA">
              <w:rPr>
                <w:color w:val="000000"/>
              </w:rPr>
              <w:t>Enrique Prieto</w:t>
            </w:r>
          </w:p>
          <w:p w:rsidR="00F23652" w:rsidRPr="00A87AFA" w:rsidRDefault="003421B6" w:rsidP="00A87AFA">
            <w:pPr>
              <w:tabs>
                <w:tab w:val="left" w:pos="720"/>
              </w:tabs>
              <w:autoSpaceDN w:val="0"/>
              <w:spacing w:after="120"/>
              <w:jc w:val="both"/>
              <w:rPr>
                <w:color w:val="000000"/>
              </w:rPr>
            </w:pPr>
            <w:r w:rsidRPr="00A87AFA">
              <w:rPr>
                <w:color w:val="000000"/>
              </w:rPr>
              <w:t xml:space="preserve">CEADEN </w:t>
            </w:r>
          </w:p>
        </w:tc>
        <w:tc>
          <w:tcPr>
            <w:tcW w:w="2020" w:type="dxa"/>
            <w:tcBorders>
              <w:top w:val="single" w:sz="4" w:space="0" w:color="auto"/>
              <w:left w:val="single" w:sz="4" w:space="0" w:color="auto"/>
              <w:bottom w:val="single" w:sz="4" w:space="0" w:color="auto"/>
              <w:right w:val="single" w:sz="4" w:space="0" w:color="auto"/>
            </w:tcBorders>
          </w:tcPr>
          <w:p w:rsidR="00F23652" w:rsidRPr="00A87AFA" w:rsidRDefault="00495DC7" w:rsidP="00A87AFA">
            <w:pPr>
              <w:tabs>
                <w:tab w:val="left" w:pos="720"/>
              </w:tabs>
              <w:autoSpaceDN w:val="0"/>
              <w:spacing w:after="120"/>
              <w:ind w:right="211"/>
              <w:jc w:val="right"/>
              <w:rPr>
                <w:color w:val="000000"/>
              </w:rPr>
            </w:pPr>
            <w:r w:rsidRPr="00A87AFA">
              <w:rPr>
                <w:b/>
              </w:rPr>
              <w:t>25700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t>RLA1022</w:t>
            </w:r>
            <w:r w:rsidR="00240F9C" w:rsidRPr="00A87AFA">
              <w:rPr>
                <w:color w:val="000000"/>
              </w:rPr>
              <w:t xml:space="preserve">: </w:t>
            </w:r>
            <w:r w:rsidR="00240F9C" w:rsidRPr="00A87AFA">
              <w:rPr>
                <w:rStyle w:val="fontstyle01"/>
                <w:rFonts w:ascii="Times New Roman" w:hAnsi="Times New Roman"/>
                <w:sz w:val="24"/>
                <w:szCs w:val="24"/>
              </w:rPr>
              <w:t>Mejora de la satisfacción de la demanda regional de productos y servicios de reactores nucleares de investigación (ARCAL CLXXX)</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BB3980" w:rsidP="00A87AFA">
            <w:pPr>
              <w:tabs>
                <w:tab w:val="left" w:pos="720"/>
              </w:tabs>
              <w:autoSpaceDN w:val="0"/>
              <w:spacing w:after="120"/>
              <w:jc w:val="both"/>
              <w:rPr>
                <w:color w:val="000000"/>
              </w:rPr>
            </w:pPr>
            <w:r w:rsidRPr="00A87AFA">
              <w:rPr>
                <w:color w:val="000000"/>
              </w:rPr>
              <w:t>Ren</w:t>
            </w:r>
            <w:r w:rsidR="003421B6" w:rsidRPr="00A87AFA">
              <w:rPr>
                <w:color w:val="000000"/>
              </w:rPr>
              <w:t xml:space="preserve">é Leyva </w:t>
            </w:r>
          </w:p>
          <w:p w:rsidR="00E30CEF" w:rsidRPr="00A87AFA" w:rsidRDefault="003421B6" w:rsidP="00A87AFA">
            <w:pPr>
              <w:tabs>
                <w:tab w:val="left" w:pos="720"/>
              </w:tabs>
              <w:autoSpaceDN w:val="0"/>
              <w:spacing w:after="120"/>
              <w:jc w:val="both"/>
              <w:rPr>
                <w:color w:val="000000"/>
              </w:rPr>
            </w:pPr>
            <w:r w:rsidRPr="00A87AFA">
              <w:rPr>
                <w:color w:val="000000"/>
              </w:rPr>
              <w:t>CENTIS</w:t>
            </w:r>
          </w:p>
        </w:tc>
        <w:tc>
          <w:tcPr>
            <w:tcW w:w="2020" w:type="dxa"/>
            <w:tcBorders>
              <w:top w:val="single" w:sz="4" w:space="0" w:color="auto"/>
              <w:left w:val="single" w:sz="4" w:space="0" w:color="auto"/>
              <w:bottom w:val="single" w:sz="4" w:space="0" w:color="auto"/>
              <w:right w:val="single" w:sz="4" w:space="0" w:color="auto"/>
            </w:tcBorders>
          </w:tcPr>
          <w:p w:rsidR="00E30CEF" w:rsidRPr="00A87AFA" w:rsidRDefault="006D011D" w:rsidP="00A87AFA">
            <w:pPr>
              <w:tabs>
                <w:tab w:val="left" w:pos="720"/>
              </w:tabs>
              <w:autoSpaceDN w:val="0"/>
              <w:spacing w:after="120"/>
              <w:ind w:right="211"/>
              <w:jc w:val="right"/>
              <w:rPr>
                <w:color w:val="000000"/>
              </w:rPr>
            </w:pPr>
            <w:r w:rsidRPr="00A87AFA">
              <w:rPr>
                <w:color w:val="000000"/>
              </w:rPr>
              <w:t>1500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t>RLA5085</w:t>
            </w:r>
            <w:r w:rsidR="00240F9C" w:rsidRPr="00A87AFA">
              <w:rPr>
                <w:color w:val="000000"/>
              </w:rPr>
              <w:t xml:space="preserve">: </w:t>
            </w:r>
            <w:r w:rsidR="00240F9C" w:rsidRPr="00A87AFA">
              <w:rPr>
                <w:rStyle w:val="fontstyle01"/>
                <w:rFonts w:ascii="Times New Roman" w:hAnsi="Times New Roman"/>
                <w:sz w:val="24"/>
                <w:szCs w:val="24"/>
              </w:rPr>
              <w:t>Fortalecimiento de la capacidad de los laboratorios oficiales para monitorizar brotes de enfermedades animales y zoonóticas prioritarias y responder a ellos (ARCAL CLXXIV)</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BB3980" w:rsidP="00A87AFA">
            <w:pPr>
              <w:tabs>
                <w:tab w:val="left" w:pos="720"/>
              </w:tabs>
              <w:autoSpaceDN w:val="0"/>
              <w:spacing w:after="120"/>
              <w:jc w:val="both"/>
              <w:rPr>
                <w:color w:val="000000"/>
              </w:rPr>
            </w:pPr>
            <w:r w:rsidRPr="00A87AFA">
              <w:rPr>
                <w:color w:val="000000"/>
              </w:rPr>
              <w:t xml:space="preserve">Carmen L. Perera </w:t>
            </w:r>
          </w:p>
          <w:p w:rsidR="00E30CEF" w:rsidRPr="00A87AFA" w:rsidRDefault="003421B6" w:rsidP="00A87AFA">
            <w:pPr>
              <w:tabs>
                <w:tab w:val="left" w:pos="720"/>
              </w:tabs>
              <w:autoSpaceDN w:val="0"/>
              <w:spacing w:after="120"/>
              <w:jc w:val="both"/>
              <w:rPr>
                <w:color w:val="000000"/>
              </w:rPr>
            </w:pPr>
            <w:r w:rsidRPr="00A87AFA">
              <w:rPr>
                <w:color w:val="000000"/>
              </w:rPr>
              <w:t xml:space="preserve">CENSA </w:t>
            </w:r>
          </w:p>
        </w:tc>
        <w:tc>
          <w:tcPr>
            <w:tcW w:w="2020" w:type="dxa"/>
            <w:tcBorders>
              <w:top w:val="single" w:sz="4" w:space="0" w:color="auto"/>
              <w:left w:val="single" w:sz="4" w:space="0" w:color="auto"/>
              <w:bottom w:val="single" w:sz="4" w:space="0" w:color="auto"/>
              <w:right w:val="single" w:sz="4" w:space="0" w:color="auto"/>
            </w:tcBorders>
          </w:tcPr>
          <w:p w:rsidR="00E30CEF" w:rsidRPr="00A87AFA" w:rsidRDefault="006D011D" w:rsidP="00A87AFA">
            <w:pPr>
              <w:tabs>
                <w:tab w:val="left" w:pos="720"/>
              </w:tabs>
              <w:autoSpaceDN w:val="0"/>
              <w:spacing w:after="120"/>
              <w:ind w:right="211"/>
              <w:jc w:val="right"/>
              <w:rPr>
                <w:color w:val="000000"/>
              </w:rPr>
            </w:pPr>
            <w:r w:rsidRPr="00A87AFA">
              <w:rPr>
                <w:color w:val="000000"/>
              </w:rPr>
              <w:t>24400</w:t>
            </w:r>
          </w:p>
        </w:tc>
      </w:tr>
      <w:tr w:rsidR="00F23652" w:rsidRPr="00A87AFA" w:rsidTr="00D6058A">
        <w:tc>
          <w:tcPr>
            <w:tcW w:w="4215" w:type="dxa"/>
            <w:tcBorders>
              <w:top w:val="single" w:sz="4" w:space="0" w:color="auto"/>
              <w:left w:val="single" w:sz="4" w:space="0" w:color="auto"/>
              <w:bottom w:val="single" w:sz="4" w:space="0" w:color="auto"/>
              <w:right w:val="single" w:sz="4" w:space="0" w:color="auto"/>
            </w:tcBorders>
          </w:tcPr>
          <w:p w:rsidR="00F23652" w:rsidRPr="00A87AFA" w:rsidRDefault="00E30CEF" w:rsidP="00A87AFA">
            <w:pPr>
              <w:tabs>
                <w:tab w:val="left" w:pos="720"/>
              </w:tabs>
              <w:autoSpaceDN w:val="0"/>
              <w:spacing w:after="120"/>
              <w:jc w:val="both"/>
              <w:rPr>
                <w:color w:val="000000"/>
              </w:rPr>
            </w:pPr>
            <w:r w:rsidRPr="00A87AFA">
              <w:rPr>
                <w:color w:val="000000"/>
              </w:rPr>
              <w:t>RLA5089</w:t>
            </w:r>
            <w:r w:rsidR="00240F9C" w:rsidRPr="00A87AFA">
              <w:rPr>
                <w:color w:val="000000"/>
              </w:rPr>
              <w:t>: E</w:t>
            </w:r>
            <w:r w:rsidR="00240F9C" w:rsidRPr="00A87AFA">
              <w:rPr>
                <w:rStyle w:val="fontstyle01"/>
                <w:rFonts w:ascii="Times New Roman" w:hAnsi="Times New Roman"/>
                <w:sz w:val="24"/>
                <w:szCs w:val="24"/>
              </w:rPr>
              <w:t xml:space="preserve">valuación de los efectos de los metales pesados y otros contaminantes en los suelos contaminados por actividades de origen </w:t>
            </w:r>
            <w:proofErr w:type="spellStart"/>
            <w:r w:rsidR="00240F9C" w:rsidRPr="00A87AFA">
              <w:rPr>
                <w:rStyle w:val="fontstyle01"/>
                <w:rFonts w:ascii="Times New Roman" w:hAnsi="Times New Roman"/>
                <w:sz w:val="24"/>
                <w:szCs w:val="24"/>
              </w:rPr>
              <w:t>antropógeno</w:t>
            </w:r>
            <w:proofErr w:type="spellEnd"/>
            <w:r w:rsidR="00240F9C" w:rsidRPr="00A87AFA">
              <w:rPr>
                <w:rStyle w:val="fontstyle01"/>
                <w:rFonts w:ascii="Times New Roman" w:hAnsi="Times New Roman"/>
                <w:sz w:val="24"/>
                <w:szCs w:val="24"/>
              </w:rPr>
              <w:t xml:space="preserve"> y natural (ARCAL CLXXVII)</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BB3980" w:rsidP="00A87AFA">
            <w:pPr>
              <w:tabs>
                <w:tab w:val="left" w:pos="720"/>
              </w:tabs>
              <w:autoSpaceDN w:val="0"/>
              <w:spacing w:after="120"/>
              <w:jc w:val="both"/>
              <w:rPr>
                <w:color w:val="000000"/>
              </w:rPr>
            </w:pPr>
            <w:r w:rsidRPr="00A87AFA">
              <w:rPr>
                <w:color w:val="000000"/>
              </w:rPr>
              <w:t xml:space="preserve">Nancy Alberro </w:t>
            </w:r>
          </w:p>
          <w:p w:rsidR="00F23652" w:rsidRPr="00A87AFA" w:rsidRDefault="003421B6" w:rsidP="00A87AFA">
            <w:pPr>
              <w:tabs>
                <w:tab w:val="left" w:pos="720"/>
              </w:tabs>
              <w:autoSpaceDN w:val="0"/>
              <w:spacing w:after="120"/>
              <w:jc w:val="both"/>
              <w:rPr>
                <w:color w:val="000000"/>
              </w:rPr>
            </w:pPr>
            <w:r w:rsidRPr="00A87AFA">
              <w:rPr>
                <w:color w:val="000000"/>
              </w:rPr>
              <w:t xml:space="preserve">CEADEN </w:t>
            </w:r>
          </w:p>
        </w:tc>
        <w:tc>
          <w:tcPr>
            <w:tcW w:w="2020" w:type="dxa"/>
            <w:tcBorders>
              <w:top w:val="single" w:sz="4" w:space="0" w:color="auto"/>
              <w:left w:val="single" w:sz="4" w:space="0" w:color="auto"/>
              <w:bottom w:val="single" w:sz="4" w:space="0" w:color="auto"/>
              <w:right w:val="single" w:sz="4" w:space="0" w:color="auto"/>
            </w:tcBorders>
          </w:tcPr>
          <w:p w:rsidR="00F23652" w:rsidRPr="00A87AFA" w:rsidRDefault="006D011D" w:rsidP="00A87AFA">
            <w:pPr>
              <w:tabs>
                <w:tab w:val="left" w:pos="720"/>
              </w:tabs>
              <w:autoSpaceDN w:val="0"/>
              <w:spacing w:after="120"/>
              <w:ind w:right="211"/>
              <w:jc w:val="right"/>
              <w:rPr>
                <w:color w:val="000000"/>
              </w:rPr>
            </w:pPr>
            <w:r w:rsidRPr="00A87AFA">
              <w:rPr>
                <w:color w:val="000000"/>
              </w:rPr>
              <w:t>8900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t>RLA6085</w:t>
            </w:r>
            <w:r w:rsidR="00240F9C" w:rsidRPr="00A87AFA">
              <w:rPr>
                <w:color w:val="000000"/>
              </w:rPr>
              <w:t xml:space="preserve">: </w:t>
            </w:r>
            <w:r w:rsidR="00240F9C" w:rsidRPr="00A87AFA">
              <w:rPr>
                <w:rStyle w:val="fontstyle01"/>
                <w:rFonts w:ascii="Times New Roman" w:hAnsi="Times New Roman"/>
                <w:sz w:val="24"/>
                <w:szCs w:val="24"/>
              </w:rPr>
              <w:t>Fortalecimiento de las capacidades de los centros de ciclotrones/tomografía por emisión de positrones de la región (ARCAL CLXXXIII)</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240F9C" w:rsidP="00A87AFA">
            <w:pPr>
              <w:tabs>
                <w:tab w:val="left" w:pos="720"/>
              </w:tabs>
              <w:autoSpaceDN w:val="0"/>
              <w:spacing w:after="120"/>
              <w:jc w:val="both"/>
              <w:rPr>
                <w:color w:val="000000"/>
              </w:rPr>
            </w:pPr>
            <w:proofErr w:type="spellStart"/>
            <w:r w:rsidRPr="00A87AFA">
              <w:rPr>
                <w:color w:val="000000"/>
              </w:rPr>
              <w:t>Mayka</w:t>
            </w:r>
            <w:proofErr w:type="spellEnd"/>
            <w:r w:rsidRPr="00A87AFA">
              <w:rPr>
                <w:color w:val="000000"/>
              </w:rPr>
              <w:t xml:space="preserve"> Guerrero</w:t>
            </w:r>
          </w:p>
          <w:p w:rsidR="00E30CEF" w:rsidRPr="00A87AFA" w:rsidRDefault="003421B6" w:rsidP="00A87AFA">
            <w:pPr>
              <w:tabs>
                <w:tab w:val="left" w:pos="720"/>
              </w:tabs>
              <w:autoSpaceDN w:val="0"/>
              <w:spacing w:after="120"/>
              <w:jc w:val="both"/>
              <w:rPr>
                <w:color w:val="000000"/>
              </w:rPr>
            </w:pPr>
            <w:r w:rsidRPr="00A87AFA">
              <w:rPr>
                <w:color w:val="000000"/>
              </w:rPr>
              <w:t>CIMEQ</w:t>
            </w:r>
          </w:p>
        </w:tc>
        <w:tc>
          <w:tcPr>
            <w:tcW w:w="2020" w:type="dxa"/>
            <w:tcBorders>
              <w:top w:val="single" w:sz="4" w:space="0" w:color="auto"/>
              <w:left w:val="single" w:sz="4" w:space="0" w:color="auto"/>
              <w:bottom w:val="single" w:sz="4" w:space="0" w:color="auto"/>
              <w:right w:val="single" w:sz="4" w:space="0" w:color="auto"/>
            </w:tcBorders>
          </w:tcPr>
          <w:p w:rsidR="00E30CEF" w:rsidRPr="00A87AFA" w:rsidRDefault="006D011D" w:rsidP="00A87AFA">
            <w:pPr>
              <w:tabs>
                <w:tab w:val="left" w:pos="720"/>
              </w:tabs>
              <w:autoSpaceDN w:val="0"/>
              <w:spacing w:after="120"/>
              <w:ind w:right="211"/>
              <w:jc w:val="right"/>
              <w:rPr>
                <w:color w:val="000000"/>
              </w:rPr>
            </w:pPr>
            <w:r w:rsidRPr="00A87AFA">
              <w:rPr>
                <w:color w:val="000000"/>
              </w:rPr>
              <w:t>22000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lastRenderedPageBreak/>
              <w:t>RLA6086</w:t>
            </w:r>
            <w:r w:rsidR="00240F9C" w:rsidRPr="00A87AFA">
              <w:rPr>
                <w:color w:val="000000"/>
              </w:rPr>
              <w:t xml:space="preserve">: </w:t>
            </w:r>
            <w:r w:rsidR="00240F9C" w:rsidRPr="00A87AFA">
              <w:rPr>
                <w:rStyle w:val="fontstyle01"/>
                <w:rFonts w:ascii="Times New Roman" w:hAnsi="Times New Roman"/>
                <w:sz w:val="24"/>
                <w:szCs w:val="24"/>
              </w:rPr>
              <w:t>Integración de técnicas de medicina nuclear en un enfoque multimodal con respecto a la cardiología</w:t>
            </w:r>
            <w:r w:rsidR="00240F9C" w:rsidRPr="00A87AFA">
              <w:rPr>
                <w:color w:val="000000"/>
              </w:rPr>
              <w:br/>
            </w:r>
            <w:r w:rsidR="00240F9C" w:rsidRPr="00A87AFA">
              <w:rPr>
                <w:rStyle w:val="fontstyle01"/>
                <w:rFonts w:ascii="Times New Roman" w:hAnsi="Times New Roman"/>
                <w:sz w:val="24"/>
                <w:szCs w:val="24"/>
              </w:rPr>
              <w:t>para la detección temprana y la estratificación del riesgo de enfermedades cardiovasculares en las</w:t>
            </w:r>
            <w:r w:rsidR="00BB3980" w:rsidRPr="00A87AFA">
              <w:rPr>
                <w:rStyle w:val="fontstyle01"/>
                <w:rFonts w:ascii="Times New Roman" w:hAnsi="Times New Roman"/>
                <w:sz w:val="24"/>
                <w:szCs w:val="24"/>
              </w:rPr>
              <w:t xml:space="preserve"> </w:t>
            </w:r>
            <w:r w:rsidR="00240F9C" w:rsidRPr="00A87AFA">
              <w:rPr>
                <w:rStyle w:val="fontstyle01"/>
                <w:rFonts w:ascii="Times New Roman" w:hAnsi="Times New Roman"/>
                <w:sz w:val="24"/>
                <w:szCs w:val="24"/>
              </w:rPr>
              <w:t>mujeres latinoamericanas (ARCAL CLXXXV)</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240F9C" w:rsidP="00A87AFA">
            <w:pPr>
              <w:tabs>
                <w:tab w:val="left" w:pos="720"/>
              </w:tabs>
              <w:autoSpaceDN w:val="0"/>
              <w:spacing w:after="120"/>
              <w:jc w:val="both"/>
              <w:rPr>
                <w:color w:val="000000"/>
              </w:rPr>
            </w:pPr>
            <w:r w:rsidRPr="00A87AFA">
              <w:rPr>
                <w:color w:val="000000"/>
              </w:rPr>
              <w:t xml:space="preserve">Amalia </w:t>
            </w:r>
            <w:proofErr w:type="spellStart"/>
            <w:r w:rsidRPr="00A87AFA">
              <w:rPr>
                <w:color w:val="000000"/>
              </w:rPr>
              <w:t>Peix</w:t>
            </w:r>
            <w:proofErr w:type="spellEnd"/>
          </w:p>
          <w:p w:rsidR="00E30CEF" w:rsidRPr="00A87AFA" w:rsidRDefault="00BB3980" w:rsidP="00A87AFA">
            <w:pPr>
              <w:tabs>
                <w:tab w:val="left" w:pos="720"/>
              </w:tabs>
              <w:autoSpaceDN w:val="0"/>
              <w:spacing w:after="120"/>
              <w:jc w:val="both"/>
              <w:rPr>
                <w:color w:val="000000"/>
              </w:rPr>
            </w:pPr>
            <w:r w:rsidRPr="00A87AFA">
              <w:rPr>
                <w:color w:val="000000"/>
              </w:rPr>
              <w:t>ICCCV</w:t>
            </w:r>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tcPr>
          <w:p w:rsidR="00E30CEF" w:rsidRPr="00A87AFA" w:rsidRDefault="006D011D" w:rsidP="00A87AFA">
            <w:pPr>
              <w:tabs>
                <w:tab w:val="left" w:pos="720"/>
              </w:tabs>
              <w:autoSpaceDN w:val="0"/>
              <w:spacing w:after="120"/>
              <w:ind w:right="211"/>
              <w:jc w:val="right"/>
              <w:rPr>
                <w:color w:val="000000"/>
              </w:rPr>
            </w:pPr>
            <w:r w:rsidRPr="00A87AFA">
              <w:rPr>
                <w:color w:val="000000"/>
              </w:rPr>
              <w:t>26700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t>RLA6089</w:t>
            </w:r>
            <w:r w:rsidR="00240F9C" w:rsidRPr="00A87AFA">
              <w:rPr>
                <w:color w:val="000000"/>
              </w:rPr>
              <w:t xml:space="preserve">: </w:t>
            </w:r>
            <w:r w:rsidR="00240F9C" w:rsidRPr="00A87AFA">
              <w:rPr>
                <w:rStyle w:val="fontstyle01"/>
                <w:rFonts w:ascii="Times New Roman" w:hAnsi="Times New Roman"/>
                <w:sz w:val="24"/>
                <w:szCs w:val="24"/>
              </w:rPr>
              <w:t>Uso de isótopos estables para reducir los riesgos nutricionales en mujeres embarazadas y su impacto en</w:t>
            </w:r>
            <w:r w:rsidR="00240F9C" w:rsidRPr="00A87AFA">
              <w:rPr>
                <w:color w:val="000000"/>
              </w:rPr>
              <w:br/>
            </w:r>
            <w:r w:rsidR="00240F9C" w:rsidRPr="00A87AFA">
              <w:rPr>
                <w:rStyle w:val="fontstyle01"/>
                <w:rFonts w:ascii="Times New Roman" w:hAnsi="Times New Roman"/>
                <w:sz w:val="24"/>
                <w:szCs w:val="24"/>
              </w:rPr>
              <w:t>los lactantes (ARCAL CLXXXIV)</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240F9C" w:rsidP="00A87AFA">
            <w:pPr>
              <w:tabs>
                <w:tab w:val="left" w:pos="720"/>
              </w:tabs>
              <w:autoSpaceDN w:val="0"/>
              <w:spacing w:after="120"/>
              <w:jc w:val="both"/>
              <w:rPr>
                <w:color w:val="000000"/>
              </w:rPr>
            </w:pPr>
            <w:r w:rsidRPr="00A87AFA">
              <w:rPr>
                <w:color w:val="000000"/>
              </w:rPr>
              <w:t>María Elena Díaz</w:t>
            </w:r>
          </w:p>
          <w:p w:rsidR="00E30CEF" w:rsidRPr="00A87AFA" w:rsidRDefault="00BB3980" w:rsidP="00A87AFA">
            <w:pPr>
              <w:tabs>
                <w:tab w:val="left" w:pos="720"/>
              </w:tabs>
              <w:autoSpaceDN w:val="0"/>
              <w:spacing w:after="120"/>
              <w:jc w:val="both"/>
              <w:rPr>
                <w:color w:val="000000"/>
              </w:rPr>
            </w:pPr>
            <w:r w:rsidRPr="00A87AFA">
              <w:rPr>
                <w:color w:val="000000"/>
              </w:rPr>
              <w:t>INHEM</w:t>
            </w:r>
          </w:p>
        </w:tc>
        <w:tc>
          <w:tcPr>
            <w:tcW w:w="2020" w:type="dxa"/>
            <w:tcBorders>
              <w:top w:val="single" w:sz="4" w:space="0" w:color="auto"/>
              <w:left w:val="single" w:sz="4" w:space="0" w:color="auto"/>
              <w:bottom w:val="single" w:sz="4" w:space="0" w:color="auto"/>
              <w:right w:val="single" w:sz="4" w:space="0" w:color="auto"/>
            </w:tcBorders>
          </w:tcPr>
          <w:p w:rsidR="00E30CEF" w:rsidRPr="00A87AFA" w:rsidRDefault="006D011D" w:rsidP="00A87AFA">
            <w:pPr>
              <w:tabs>
                <w:tab w:val="left" w:pos="720"/>
              </w:tabs>
              <w:autoSpaceDN w:val="0"/>
              <w:spacing w:after="120"/>
              <w:ind w:right="211"/>
              <w:jc w:val="right"/>
              <w:rPr>
                <w:color w:val="000000"/>
              </w:rPr>
            </w:pPr>
            <w:r w:rsidRPr="00A87AFA">
              <w:rPr>
                <w:color w:val="000000"/>
              </w:rPr>
              <w:t>27400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t>RLA6090</w:t>
            </w:r>
            <w:r w:rsidR="00240F9C" w:rsidRPr="00A87AFA">
              <w:rPr>
                <w:color w:val="000000"/>
              </w:rPr>
              <w:t xml:space="preserve">: </w:t>
            </w:r>
            <w:r w:rsidR="00240F9C" w:rsidRPr="00A87AFA">
              <w:rPr>
                <w:rStyle w:val="fontstyle01"/>
                <w:rFonts w:ascii="Times New Roman" w:hAnsi="Times New Roman"/>
                <w:sz w:val="24"/>
                <w:szCs w:val="24"/>
              </w:rPr>
              <w:t xml:space="preserve">Refuerzo de la gestión de la radioterapia para el tratamiento del cáncer </w:t>
            </w:r>
            <w:proofErr w:type="spellStart"/>
            <w:r w:rsidR="00240F9C" w:rsidRPr="00A87AFA">
              <w:rPr>
                <w:rStyle w:val="fontstyle01"/>
                <w:rFonts w:ascii="Times New Roman" w:hAnsi="Times New Roman"/>
                <w:sz w:val="24"/>
                <w:szCs w:val="24"/>
              </w:rPr>
              <w:t>cervicouterino</w:t>
            </w:r>
            <w:proofErr w:type="spellEnd"/>
            <w:r w:rsidR="00240F9C" w:rsidRPr="00A87AFA">
              <w:rPr>
                <w:rStyle w:val="fontstyle01"/>
                <w:rFonts w:ascii="Times New Roman" w:hAnsi="Times New Roman"/>
                <w:sz w:val="24"/>
                <w:szCs w:val="24"/>
              </w:rPr>
              <w:t xml:space="preserve"> en América Latina y el Caribe (ARCAL CLXXXII)</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BB3980" w:rsidP="00A87AFA">
            <w:pPr>
              <w:tabs>
                <w:tab w:val="left" w:pos="720"/>
              </w:tabs>
              <w:autoSpaceDN w:val="0"/>
              <w:spacing w:after="120"/>
              <w:jc w:val="both"/>
              <w:rPr>
                <w:color w:val="000000"/>
              </w:rPr>
            </w:pPr>
            <w:r w:rsidRPr="00A87AFA">
              <w:rPr>
                <w:color w:val="000000"/>
              </w:rPr>
              <w:t xml:space="preserve">Jorge L. </w:t>
            </w:r>
            <w:r w:rsidR="003421B6" w:rsidRPr="00A87AFA">
              <w:rPr>
                <w:color w:val="000000"/>
              </w:rPr>
              <w:t>Morales</w:t>
            </w:r>
          </w:p>
          <w:p w:rsidR="00E30CEF" w:rsidRPr="00A87AFA" w:rsidRDefault="00BB3980" w:rsidP="00A87AFA">
            <w:pPr>
              <w:tabs>
                <w:tab w:val="left" w:pos="720"/>
              </w:tabs>
              <w:autoSpaceDN w:val="0"/>
              <w:spacing w:after="120"/>
              <w:jc w:val="both"/>
              <w:rPr>
                <w:color w:val="000000"/>
              </w:rPr>
            </w:pPr>
            <w:r w:rsidRPr="00A87AFA">
              <w:rPr>
                <w:color w:val="000000"/>
              </w:rPr>
              <w:t>INOR</w:t>
            </w:r>
          </w:p>
        </w:tc>
        <w:tc>
          <w:tcPr>
            <w:tcW w:w="2020" w:type="dxa"/>
            <w:tcBorders>
              <w:top w:val="single" w:sz="4" w:space="0" w:color="auto"/>
              <w:left w:val="single" w:sz="4" w:space="0" w:color="auto"/>
              <w:bottom w:val="single" w:sz="4" w:space="0" w:color="auto"/>
              <w:right w:val="single" w:sz="4" w:space="0" w:color="auto"/>
            </w:tcBorders>
          </w:tcPr>
          <w:p w:rsidR="00E30CEF" w:rsidRPr="00A87AFA" w:rsidRDefault="006D011D" w:rsidP="00A87AFA">
            <w:pPr>
              <w:tabs>
                <w:tab w:val="left" w:pos="720"/>
              </w:tabs>
              <w:autoSpaceDN w:val="0"/>
              <w:spacing w:after="120"/>
              <w:ind w:right="211"/>
              <w:jc w:val="right"/>
              <w:rPr>
                <w:color w:val="000000"/>
              </w:rPr>
            </w:pPr>
            <w:r w:rsidRPr="00A87AFA">
              <w:rPr>
                <w:color w:val="000000"/>
              </w:rPr>
              <w:t>3800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t>RLA7026</w:t>
            </w:r>
            <w:r w:rsidR="00240F9C" w:rsidRPr="00A87AFA">
              <w:rPr>
                <w:color w:val="000000"/>
              </w:rPr>
              <w:t xml:space="preserve">: </w:t>
            </w:r>
            <w:r w:rsidR="00240F9C" w:rsidRPr="00A87AFA">
              <w:rPr>
                <w:rStyle w:val="fontstyle01"/>
                <w:rFonts w:ascii="Times New Roman" w:hAnsi="Times New Roman"/>
                <w:sz w:val="24"/>
                <w:szCs w:val="24"/>
              </w:rPr>
              <w:t>Evaluación de la contaminación ambiental</w:t>
            </w:r>
            <w:r w:rsidR="00BB3980" w:rsidRPr="00A87AFA">
              <w:rPr>
                <w:rStyle w:val="fontstyle01"/>
                <w:rFonts w:ascii="Times New Roman" w:hAnsi="Times New Roman"/>
                <w:sz w:val="24"/>
                <w:szCs w:val="24"/>
              </w:rPr>
              <w:t xml:space="preserve"> </w:t>
            </w:r>
            <w:r w:rsidR="00240F9C" w:rsidRPr="00A87AFA">
              <w:rPr>
                <w:rStyle w:val="fontstyle01"/>
                <w:rFonts w:ascii="Times New Roman" w:hAnsi="Times New Roman"/>
                <w:sz w:val="24"/>
                <w:szCs w:val="24"/>
              </w:rPr>
              <w:t xml:space="preserve">orgánica e inorgánica en medios acuáticos y de sus efectos en el riesgo de cianobacterias que producen </w:t>
            </w:r>
            <w:proofErr w:type="spellStart"/>
            <w:r w:rsidR="00240F9C" w:rsidRPr="00A87AFA">
              <w:rPr>
                <w:rStyle w:val="fontstyle01"/>
                <w:rFonts w:ascii="Times New Roman" w:hAnsi="Times New Roman"/>
                <w:sz w:val="24"/>
                <w:szCs w:val="24"/>
              </w:rPr>
              <w:t>cianotoxinas</w:t>
            </w:r>
            <w:proofErr w:type="spellEnd"/>
            <w:r w:rsidR="00240F9C" w:rsidRPr="00A87AFA">
              <w:rPr>
                <w:rStyle w:val="fontstyle01"/>
                <w:rFonts w:ascii="Times New Roman" w:hAnsi="Times New Roman"/>
                <w:sz w:val="24"/>
                <w:szCs w:val="24"/>
              </w:rPr>
              <w:t xml:space="preserve"> (ARCAL CLXXVIII)</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BB3980" w:rsidP="00A87AFA">
            <w:pPr>
              <w:tabs>
                <w:tab w:val="left" w:pos="720"/>
              </w:tabs>
              <w:autoSpaceDN w:val="0"/>
              <w:spacing w:after="120"/>
              <w:jc w:val="both"/>
              <w:rPr>
                <w:color w:val="000000"/>
              </w:rPr>
            </w:pPr>
            <w:r w:rsidRPr="00A87AFA">
              <w:rPr>
                <w:color w:val="000000"/>
              </w:rPr>
              <w:t>Aimee</w:t>
            </w:r>
            <w:r w:rsidR="003421B6" w:rsidRPr="00A87AFA">
              <w:rPr>
                <w:color w:val="000000"/>
              </w:rPr>
              <w:t xml:space="preserve"> Valle  </w:t>
            </w:r>
          </w:p>
          <w:p w:rsidR="00E30CEF" w:rsidRPr="00A87AFA" w:rsidRDefault="00BB3980" w:rsidP="00A87AFA">
            <w:pPr>
              <w:tabs>
                <w:tab w:val="left" w:pos="720"/>
              </w:tabs>
              <w:autoSpaceDN w:val="0"/>
              <w:spacing w:after="120"/>
              <w:jc w:val="both"/>
              <w:rPr>
                <w:color w:val="000000"/>
              </w:rPr>
            </w:pPr>
            <w:r w:rsidRPr="00A87AFA">
              <w:rPr>
                <w:color w:val="000000"/>
              </w:rPr>
              <w:t>CEAC</w:t>
            </w:r>
          </w:p>
        </w:tc>
        <w:tc>
          <w:tcPr>
            <w:tcW w:w="2020" w:type="dxa"/>
            <w:tcBorders>
              <w:top w:val="single" w:sz="4" w:space="0" w:color="auto"/>
              <w:left w:val="single" w:sz="4" w:space="0" w:color="auto"/>
              <w:bottom w:val="single" w:sz="4" w:space="0" w:color="auto"/>
              <w:right w:val="single" w:sz="4" w:space="0" w:color="auto"/>
            </w:tcBorders>
          </w:tcPr>
          <w:p w:rsidR="00E30CEF" w:rsidRPr="00A87AFA" w:rsidRDefault="006D011D" w:rsidP="00A87AFA">
            <w:pPr>
              <w:tabs>
                <w:tab w:val="left" w:pos="720"/>
              </w:tabs>
              <w:autoSpaceDN w:val="0"/>
              <w:spacing w:after="120"/>
              <w:ind w:right="211"/>
              <w:jc w:val="right"/>
              <w:rPr>
                <w:color w:val="000000"/>
              </w:rPr>
            </w:pPr>
            <w:r w:rsidRPr="00A87AFA">
              <w:rPr>
                <w:color w:val="000000"/>
              </w:rPr>
              <w:t>11400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t>RLA0069</w:t>
            </w:r>
            <w:r w:rsidR="00240F9C" w:rsidRPr="00A87AFA">
              <w:rPr>
                <w:color w:val="000000"/>
              </w:rPr>
              <w:t xml:space="preserve"> (Ext): </w:t>
            </w:r>
            <w:r w:rsidR="00240F9C" w:rsidRPr="00A87AFA">
              <w:rPr>
                <w:rStyle w:val="fontstyle01"/>
                <w:rFonts w:ascii="Times New Roman" w:hAnsi="Times New Roman"/>
                <w:sz w:val="24"/>
                <w:szCs w:val="24"/>
              </w:rPr>
              <w:t>Promoción de la gestión estratégica y la innovación en las instituciones nucleares nacionales mediante la cooperación y la creación de asociaciones — Fase II (ARCALCLXXII)</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3421B6" w:rsidP="00A87AFA">
            <w:pPr>
              <w:tabs>
                <w:tab w:val="left" w:pos="720"/>
              </w:tabs>
              <w:autoSpaceDN w:val="0"/>
              <w:spacing w:after="120"/>
              <w:jc w:val="both"/>
              <w:rPr>
                <w:color w:val="000000"/>
              </w:rPr>
            </w:pPr>
            <w:r w:rsidRPr="00A87AFA">
              <w:rPr>
                <w:color w:val="000000"/>
              </w:rPr>
              <w:t>Manuel Fernández</w:t>
            </w:r>
          </w:p>
          <w:p w:rsidR="00E30CEF" w:rsidRPr="00A87AFA" w:rsidRDefault="003421B6" w:rsidP="00A87AFA">
            <w:pPr>
              <w:tabs>
                <w:tab w:val="left" w:pos="720"/>
              </w:tabs>
              <w:autoSpaceDN w:val="0"/>
              <w:spacing w:after="120"/>
              <w:jc w:val="both"/>
              <w:rPr>
                <w:color w:val="000000"/>
              </w:rPr>
            </w:pPr>
            <w:r w:rsidRPr="00A87AFA">
              <w:rPr>
                <w:color w:val="000000"/>
              </w:rPr>
              <w:t>AENTA</w:t>
            </w:r>
          </w:p>
        </w:tc>
        <w:tc>
          <w:tcPr>
            <w:tcW w:w="2020" w:type="dxa"/>
            <w:tcBorders>
              <w:top w:val="single" w:sz="4" w:space="0" w:color="auto"/>
              <w:left w:val="single" w:sz="4" w:space="0" w:color="auto"/>
              <w:bottom w:val="single" w:sz="4" w:space="0" w:color="auto"/>
              <w:right w:val="single" w:sz="4" w:space="0" w:color="auto"/>
            </w:tcBorders>
          </w:tcPr>
          <w:p w:rsidR="00E30CEF" w:rsidRPr="00A87AFA" w:rsidRDefault="006D011D" w:rsidP="00A87AFA">
            <w:pPr>
              <w:tabs>
                <w:tab w:val="left" w:pos="720"/>
              </w:tabs>
              <w:autoSpaceDN w:val="0"/>
              <w:spacing w:after="120"/>
              <w:ind w:right="211"/>
              <w:jc w:val="right"/>
              <w:rPr>
                <w:color w:val="000000"/>
              </w:rPr>
            </w:pPr>
            <w:r w:rsidRPr="00A87AFA">
              <w:rPr>
                <w:color w:val="000000"/>
              </w:rPr>
              <w:t>16900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t>RLA1014</w:t>
            </w:r>
            <w:r w:rsidR="00240F9C" w:rsidRPr="00A87AFA">
              <w:rPr>
                <w:color w:val="000000"/>
              </w:rPr>
              <w:t xml:space="preserve"> (Ext): </w:t>
            </w:r>
            <w:r w:rsidR="00240F9C" w:rsidRPr="00A87AFA">
              <w:rPr>
                <w:rStyle w:val="fontstyle01"/>
                <w:rFonts w:ascii="Times New Roman" w:hAnsi="Times New Roman"/>
                <w:sz w:val="24"/>
                <w:szCs w:val="24"/>
              </w:rPr>
              <w:t>Fomento de las tecnologías de ensayos no destructivos para la inspección de estructuras civiles e</w:t>
            </w:r>
            <w:r w:rsidR="00240F9C" w:rsidRPr="00A87AFA">
              <w:rPr>
                <w:color w:val="000000"/>
              </w:rPr>
              <w:br/>
            </w:r>
            <w:r w:rsidR="00240F9C" w:rsidRPr="00A87AFA">
              <w:rPr>
                <w:rStyle w:val="fontstyle01"/>
                <w:rFonts w:ascii="Times New Roman" w:hAnsi="Times New Roman"/>
                <w:sz w:val="24"/>
                <w:szCs w:val="24"/>
              </w:rPr>
              <w:t>industriales (ARCAL CLIX)</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3421B6" w:rsidP="00A87AFA">
            <w:pPr>
              <w:tabs>
                <w:tab w:val="left" w:pos="720"/>
              </w:tabs>
              <w:autoSpaceDN w:val="0"/>
              <w:spacing w:after="120"/>
              <w:jc w:val="both"/>
              <w:rPr>
                <w:color w:val="000000"/>
              </w:rPr>
            </w:pPr>
            <w:r w:rsidRPr="00A87AFA">
              <w:rPr>
                <w:color w:val="000000"/>
              </w:rPr>
              <w:t xml:space="preserve">Félix </w:t>
            </w:r>
            <w:proofErr w:type="spellStart"/>
            <w:r w:rsidRPr="00A87AFA">
              <w:rPr>
                <w:color w:val="000000"/>
              </w:rPr>
              <w:t>Sendoya</w:t>
            </w:r>
            <w:proofErr w:type="spellEnd"/>
          </w:p>
          <w:p w:rsidR="00E30CEF" w:rsidRPr="00A87AFA" w:rsidRDefault="003421B6" w:rsidP="00A87AFA">
            <w:pPr>
              <w:tabs>
                <w:tab w:val="left" w:pos="720"/>
              </w:tabs>
              <w:autoSpaceDN w:val="0"/>
              <w:spacing w:after="120"/>
              <w:jc w:val="both"/>
              <w:rPr>
                <w:color w:val="000000"/>
              </w:rPr>
            </w:pPr>
            <w:r w:rsidRPr="00A87AFA">
              <w:rPr>
                <w:color w:val="000000"/>
              </w:rPr>
              <w:t xml:space="preserve"> CEADEN </w:t>
            </w:r>
          </w:p>
        </w:tc>
        <w:tc>
          <w:tcPr>
            <w:tcW w:w="2020" w:type="dxa"/>
            <w:tcBorders>
              <w:top w:val="single" w:sz="4" w:space="0" w:color="auto"/>
              <w:left w:val="single" w:sz="4" w:space="0" w:color="auto"/>
              <w:bottom w:val="single" w:sz="4" w:space="0" w:color="auto"/>
              <w:right w:val="single" w:sz="4" w:space="0" w:color="auto"/>
            </w:tcBorders>
          </w:tcPr>
          <w:p w:rsidR="00E30CEF" w:rsidRPr="00A87AFA" w:rsidRDefault="0083526B" w:rsidP="00A87AFA">
            <w:pPr>
              <w:tabs>
                <w:tab w:val="left" w:pos="720"/>
              </w:tabs>
              <w:autoSpaceDN w:val="0"/>
              <w:spacing w:after="120"/>
              <w:ind w:right="211"/>
              <w:jc w:val="right"/>
              <w:rPr>
                <w:color w:val="000000"/>
              </w:rPr>
            </w:pPr>
            <w:r w:rsidRPr="00A87AFA">
              <w:t>6000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t>RLA1019</w:t>
            </w:r>
            <w:r w:rsidR="00240F9C" w:rsidRPr="00A87AFA">
              <w:rPr>
                <w:color w:val="000000"/>
              </w:rPr>
              <w:t xml:space="preserve">(Ext): </w:t>
            </w:r>
            <w:r w:rsidR="00240F9C" w:rsidRPr="00A87AFA">
              <w:rPr>
                <w:rStyle w:val="fontstyle01"/>
                <w:rFonts w:ascii="Times New Roman" w:hAnsi="Times New Roman"/>
                <w:sz w:val="24"/>
                <w:szCs w:val="24"/>
              </w:rPr>
              <w:t xml:space="preserve">Fortalecimiento de las capacidades relacionadas con el uso de la tecnología nuclear y de la radiación para caracterizar, conservar y preservar el patrimonio cultural (ARCAL CLXVII) </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3421B6" w:rsidP="00A87AFA">
            <w:pPr>
              <w:tabs>
                <w:tab w:val="left" w:pos="720"/>
              </w:tabs>
              <w:autoSpaceDN w:val="0"/>
              <w:spacing w:after="120"/>
              <w:jc w:val="both"/>
              <w:rPr>
                <w:color w:val="000000"/>
              </w:rPr>
            </w:pPr>
            <w:r w:rsidRPr="00A87AFA">
              <w:rPr>
                <w:color w:val="000000"/>
              </w:rPr>
              <w:t>Ariadna Mendoza</w:t>
            </w:r>
          </w:p>
          <w:p w:rsidR="00E30CEF" w:rsidRPr="00A87AFA" w:rsidRDefault="003421B6" w:rsidP="00A87AFA">
            <w:pPr>
              <w:tabs>
                <w:tab w:val="left" w:pos="720"/>
              </w:tabs>
              <w:autoSpaceDN w:val="0"/>
              <w:spacing w:after="120"/>
              <w:jc w:val="both"/>
              <w:rPr>
                <w:color w:val="000000"/>
              </w:rPr>
            </w:pPr>
            <w:r w:rsidRPr="00A87AFA">
              <w:rPr>
                <w:color w:val="000000"/>
              </w:rPr>
              <w:t xml:space="preserve">Gabinete de Restauración </w:t>
            </w:r>
          </w:p>
        </w:tc>
        <w:tc>
          <w:tcPr>
            <w:tcW w:w="2020" w:type="dxa"/>
            <w:tcBorders>
              <w:top w:val="single" w:sz="4" w:space="0" w:color="auto"/>
              <w:left w:val="single" w:sz="4" w:space="0" w:color="auto"/>
              <w:bottom w:val="single" w:sz="4" w:space="0" w:color="auto"/>
              <w:right w:val="single" w:sz="4" w:space="0" w:color="auto"/>
            </w:tcBorders>
          </w:tcPr>
          <w:p w:rsidR="00E30CEF" w:rsidRPr="00A87AFA" w:rsidRDefault="006D011D" w:rsidP="00A87AFA">
            <w:pPr>
              <w:tabs>
                <w:tab w:val="left" w:pos="720"/>
              </w:tabs>
              <w:autoSpaceDN w:val="0"/>
              <w:spacing w:after="120"/>
              <w:ind w:right="211"/>
              <w:jc w:val="right"/>
              <w:rPr>
                <w:color w:val="000000"/>
              </w:rPr>
            </w:pPr>
            <w:r w:rsidRPr="00A87AFA">
              <w:rPr>
                <w:color w:val="000000"/>
              </w:rPr>
              <w:t>16400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t>RLA2017</w:t>
            </w:r>
            <w:r w:rsidR="00BB3980" w:rsidRPr="00A87AFA">
              <w:rPr>
                <w:color w:val="000000"/>
              </w:rPr>
              <w:t xml:space="preserve">(Ext): </w:t>
            </w:r>
            <w:r w:rsidR="00BB3980" w:rsidRPr="00A87AFA">
              <w:rPr>
                <w:rStyle w:val="fontstyle01"/>
                <w:rFonts w:ascii="Times New Roman" w:hAnsi="Times New Roman"/>
                <w:sz w:val="24"/>
                <w:szCs w:val="24"/>
              </w:rPr>
              <w:t>Apoyo a la preparación de planes de desarrollo de energía sostenible a escala regional (ARCAL CLXVI)</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BB3980" w:rsidP="00A87AFA">
            <w:pPr>
              <w:tabs>
                <w:tab w:val="left" w:pos="720"/>
              </w:tabs>
              <w:autoSpaceDN w:val="0"/>
              <w:spacing w:after="120"/>
              <w:jc w:val="both"/>
              <w:rPr>
                <w:color w:val="000000"/>
              </w:rPr>
            </w:pPr>
            <w:r w:rsidRPr="00A87AFA">
              <w:rPr>
                <w:color w:val="000000"/>
              </w:rPr>
              <w:t>David Pérez</w:t>
            </w:r>
          </w:p>
          <w:p w:rsidR="00E30CEF" w:rsidRPr="00A87AFA" w:rsidRDefault="003421B6" w:rsidP="00A87AFA">
            <w:pPr>
              <w:tabs>
                <w:tab w:val="left" w:pos="720"/>
              </w:tabs>
              <w:autoSpaceDN w:val="0"/>
              <w:spacing w:after="120"/>
              <w:jc w:val="both"/>
              <w:rPr>
                <w:color w:val="000000"/>
              </w:rPr>
            </w:pPr>
            <w:r w:rsidRPr="00A87AFA">
              <w:rPr>
                <w:color w:val="000000"/>
              </w:rPr>
              <w:t xml:space="preserve">CUBAENERGÍA </w:t>
            </w:r>
          </w:p>
        </w:tc>
        <w:tc>
          <w:tcPr>
            <w:tcW w:w="2020" w:type="dxa"/>
            <w:tcBorders>
              <w:top w:val="single" w:sz="4" w:space="0" w:color="auto"/>
              <w:left w:val="single" w:sz="4" w:space="0" w:color="auto"/>
              <w:bottom w:val="single" w:sz="4" w:space="0" w:color="auto"/>
              <w:right w:val="single" w:sz="4" w:space="0" w:color="auto"/>
            </w:tcBorders>
          </w:tcPr>
          <w:p w:rsidR="00E30CEF" w:rsidRPr="00A87AFA" w:rsidRDefault="006D011D" w:rsidP="00A87AFA">
            <w:pPr>
              <w:tabs>
                <w:tab w:val="left" w:pos="720"/>
              </w:tabs>
              <w:autoSpaceDN w:val="0"/>
              <w:spacing w:after="120"/>
              <w:ind w:right="211"/>
              <w:jc w:val="right"/>
              <w:rPr>
                <w:color w:val="000000"/>
              </w:rPr>
            </w:pPr>
            <w:r w:rsidRPr="00A87AFA">
              <w:rPr>
                <w:color w:val="000000"/>
              </w:rPr>
              <w:t>27400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lastRenderedPageBreak/>
              <w:t>RLA5077</w:t>
            </w:r>
            <w:r w:rsidR="00BB3980" w:rsidRPr="00A87AFA">
              <w:rPr>
                <w:color w:val="000000"/>
              </w:rPr>
              <w:t xml:space="preserve">(Ext): </w:t>
            </w:r>
            <w:r w:rsidR="00BB3980" w:rsidRPr="00A87AFA">
              <w:rPr>
                <w:rStyle w:val="fontstyle01"/>
                <w:rFonts w:ascii="Times New Roman" w:hAnsi="Times New Roman"/>
                <w:sz w:val="24"/>
                <w:szCs w:val="24"/>
              </w:rPr>
              <w:t>Mejora de los medios de subsistencia mediante una mayor eficiencia en el uso del agua vinculada a</w:t>
            </w:r>
            <w:r w:rsidR="00BB3980" w:rsidRPr="00A87AFA">
              <w:rPr>
                <w:color w:val="000000"/>
              </w:rPr>
              <w:br/>
            </w:r>
            <w:r w:rsidR="00BB3980" w:rsidRPr="00A87AFA">
              <w:rPr>
                <w:rStyle w:val="fontstyle01"/>
                <w:rFonts w:ascii="Times New Roman" w:hAnsi="Times New Roman"/>
                <w:sz w:val="24"/>
                <w:szCs w:val="24"/>
              </w:rPr>
              <w:t>estrategias de adaptación y mitigación del cambio climático en la agricultura (ARCAL CLVIII)</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3421B6" w:rsidP="00A87AFA">
            <w:pPr>
              <w:tabs>
                <w:tab w:val="left" w:pos="720"/>
              </w:tabs>
              <w:autoSpaceDN w:val="0"/>
              <w:spacing w:after="120"/>
              <w:jc w:val="both"/>
              <w:rPr>
                <w:color w:val="000000"/>
              </w:rPr>
            </w:pPr>
            <w:r w:rsidRPr="00A87AFA">
              <w:rPr>
                <w:color w:val="000000"/>
              </w:rPr>
              <w:t xml:space="preserve">Rita Y. </w:t>
            </w:r>
            <w:proofErr w:type="spellStart"/>
            <w:r w:rsidRPr="00A87AFA">
              <w:rPr>
                <w:color w:val="000000"/>
              </w:rPr>
              <w:t>Sibello</w:t>
            </w:r>
            <w:proofErr w:type="spellEnd"/>
          </w:p>
          <w:p w:rsidR="00E30CEF" w:rsidRPr="00A87AFA" w:rsidRDefault="003421B6" w:rsidP="00A87AFA">
            <w:pPr>
              <w:tabs>
                <w:tab w:val="left" w:pos="720"/>
              </w:tabs>
              <w:autoSpaceDN w:val="0"/>
              <w:spacing w:after="120"/>
              <w:jc w:val="both"/>
              <w:rPr>
                <w:color w:val="000000"/>
              </w:rPr>
            </w:pPr>
            <w:r w:rsidRPr="00A87AFA">
              <w:rPr>
                <w:color w:val="000000"/>
              </w:rPr>
              <w:t>CEAC</w:t>
            </w:r>
          </w:p>
        </w:tc>
        <w:tc>
          <w:tcPr>
            <w:tcW w:w="2020" w:type="dxa"/>
            <w:tcBorders>
              <w:top w:val="single" w:sz="4" w:space="0" w:color="auto"/>
              <w:left w:val="single" w:sz="4" w:space="0" w:color="auto"/>
              <w:bottom w:val="single" w:sz="4" w:space="0" w:color="auto"/>
              <w:right w:val="single" w:sz="4" w:space="0" w:color="auto"/>
            </w:tcBorders>
          </w:tcPr>
          <w:p w:rsidR="00E30CEF" w:rsidRPr="00A87AFA" w:rsidRDefault="006D011D" w:rsidP="00A87AFA">
            <w:pPr>
              <w:tabs>
                <w:tab w:val="left" w:pos="720"/>
              </w:tabs>
              <w:autoSpaceDN w:val="0"/>
              <w:spacing w:after="120"/>
              <w:ind w:right="211"/>
              <w:jc w:val="right"/>
              <w:rPr>
                <w:color w:val="000000"/>
              </w:rPr>
            </w:pPr>
            <w:r w:rsidRPr="00A87AFA">
              <w:rPr>
                <w:color w:val="000000"/>
              </w:rPr>
              <w:t>3000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t>RLA5079</w:t>
            </w:r>
            <w:r w:rsidR="00BB3980" w:rsidRPr="00A87AFA">
              <w:rPr>
                <w:color w:val="000000"/>
              </w:rPr>
              <w:t>(Ext):</w:t>
            </w:r>
            <w:r w:rsidR="00BB3980" w:rsidRPr="00A87AFA">
              <w:rPr>
                <w:rStyle w:val="fontstyle01"/>
                <w:rFonts w:ascii="Times New Roman" w:hAnsi="Times New Roman"/>
                <w:sz w:val="24"/>
                <w:szCs w:val="24"/>
              </w:rPr>
              <w:t xml:space="preserve">Aplicación de técnicas </w:t>
            </w:r>
            <w:proofErr w:type="spellStart"/>
            <w:r w:rsidR="00BB3980" w:rsidRPr="00A87AFA">
              <w:rPr>
                <w:rStyle w:val="fontstyle01"/>
                <w:rFonts w:ascii="Times New Roman" w:hAnsi="Times New Roman"/>
                <w:sz w:val="24"/>
                <w:szCs w:val="24"/>
              </w:rPr>
              <w:t>radioanalíticas</w:t>
            </w:r>
            <w:proofErr w:type="spellEnd"/>
            <w:r w:rsidR="00BB3980" w:rsidRPr="00A87AFA">
              <w:rPr>
                <w:rStyle w:val="fontstyle01"/>
                <w:rFonts w:ascii="Times New Roman" w:hAnsi="Times New Roman"/>
                <w:sz w:val="24"/>
                <w:szCs w:val="24"/>
              </w:rPr>
              <w:t xml:space="preserve"> y complementarias para vigilar la presencia de contaminantes en la acuicultura (ARCAL CLXXI)</w:t>
            </w:r>
          </w:p>
        </w:tc>
        <w:tc>
          <w:tcPr>
            <w:tcW w:w="2693" w:type="dxa"/>
            <w:tcBorders>
              <w:top w:val="single" w:sz="4" w:space="0" w:color="auto"/>
              <w:left w:val="single" w:sz="4" w:space="0" w:color="auto"/>
              <w:bottom w:val="single" w:sz="4" w:space="0" w:color="auto"/>
              <w:right w:val="single" w:sz="4" w:space="0" w:color="auto"/>
            </w:tcBorders>
          </w:tcPr>
          <w:p w:rsidR="00E30CEF" w:rsidRPr="00A87AFA" w:rsidRDefault="003421B6" w:rsidP="00A87AFA">
            <w:pPr>
              <w:tabs>
                <w:tab w:val="left" w:pos="720"/>
              </w:tabs>
              <w:autoSpaceDN w:val="0"/>
              <w:spacing w:after="120"/>
              <w:jc w:val="both"/>
              <w:rPr>
                <w:color w:val="000000"/>
              </w:rPr>
            </w:pPr>
            <w:r w:rsidRPr="00A87AFA">
              <w:rPr>
                <w:color w:val="000000"/>
              </w:rPr>
              <w:t xml:space="preserve">Gustavo </w:t>
            </w:r>
            <w:proofErr w:type="spellStart"/>
            <w:r w:rsidRPr="00A87AFA">
              <w:rPr>
                <w:color w:val="000000"/>
              </w:rPr>
              <w:t>Arencibia</w:t>
            </w:r>
            <w:proofErr w:type="spellEnd"/>
            <w:r w:rsidRPr="00A87AFA">
              <w:rPr>
                <w:color w:val="000000"/>
              </w:rPr>
              <w:t xml:space="preserve"> - </w:t>
            </w:r>
          </w:p>
        </w:tc>
        <w:tc>
          <w:tcPr>
            <w:tcW w:w="2020" w:type="dxa"/>
            <w:tcBorders>
              <w:top w:val="single" w:sz="4" w:space="0" w:color="auto"/>
              <w:left w:val="single" w:sz="4" w:space="0" w:color="auto"/>
              <w:bottom w:val="single" w:sz="4" w:space="0" w:color="auto"/>
              <w:right w:val="single" w:sz="4" w:space="0" w:color="auto"/>
            </w:tcBorders>
          </w:tcPr>
          <w:p w:rsidR="00E30CEF" w:rsidRPr="00A87AFA" w:rsidRDefault="006D011D" w:rsidP="00A87AFA">
            <w:pPr>
              <w:tabs>
                <w:tab w:val="left" w:pos="720"/>
              </w:tabs>
              <w:autoSpaceDN w:val="0"/>
              <w:spacing w:after="120"/>
              <w:ind w:right="211"/>
              <w:jc w:val="right"/>
              <w:rPr>
                <w:color w:val="000000"/>
              </w:rPr>
            </w:pPr>
            <w:r w:rsidRPr="00A87AFA">
              <w:rPr>
                <w:color w:val="000000"/>
              </w:rPr>
              <w:t>9800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t>RLA5080</w:t>
            </w:r>
            <w:r w:rsidR="00BB3980" w:rsidRPr="00A87AFA">
              <w:rPr>
                <w:color w:val="000000"/>
              </w:rPr>
              <w:t xml:space="preserve">(Ext): </w:t>
            </w:r>
            <w:r w:rsidR="00BB3980" w:rsidRPr="00A87AFA">
              <w:rPr>
                <w:rStyle w:val="fontstyle01"/>
                <w:rFonts w:ascii="Times New Roman" w:hAnsi="Times New Roman"/>
                <w:sz w:val="24"/>
                <w:szCs w:val="24"/>
              </w:rPr>
              <w:t>Fortalecimiento de la colaboración regional entre laboratorios oficiales para hacer frente a nuevos desafíos relacionados con la inocuidad de los alimentos (ARCAL CLXV)</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3421B6" w:rsidP="00A87AFA">
            <w:pPr>
              <w:tabs>
                <w:tab w:val="left" w:pos="720"/>
              </w:tabs>
              <w:autoSpaceDN w:val="0"/>
              <w:spacing w:after="120"/>
              <w:jc w:val="both"/>
              <w:rPr>
                <w:color w:val="000000"/>
              </w:rPr>
            </w:pPr>
            <w:r w:rsidRPr="00A87AFA">
              <w:rPr>
                <w:color w:val="000000"/>
              </w:rPr>
              <w:t xml:space="preserve">Isis Fernández </w:t>
            </w:r>
          </w:p>
          <w:p w:rsidR="00E30CEF" w:rsidRPr="00A87AFA" w:rsidRDefault="003421B6" w:rsidP="00A87AFA">
            <w:pPr>
              <w:tabs>
                <w:tab w:val="left" w:pos="720"/>
              </w:tabs>
              <w:autoSpaceDN w:val="0"/>
              <w:spacing w:after="120"/>
              <w:jc w:val="both"/>
              <w:rPr>
                <w:color w:val="000000"/>
              </w:rPr>
            </w:pPr>
            <w:r w:rsidRPr="00A87AFA">
              <w:rPr>
                <w:color w:val="000000"/>
              </w:rPr>
              <w:t>CPHR</w:t>
            </w:r>
          </w:p>
        </w:tc>
        <w:tc>
          <w:tcPr>
            <w:tcW w:w="2020" w:type="dxa"/>
            <w:tcBorders>
              <w:top w:val="single" w:sz="4" w:space="0" w:color="auto"/>
              <w:left w:val="single" w:sz="4" w:space="0" w:color="auto"/>
              <w:bottom w:val="single" w:sz="4" w:space="0" w:color="auto"/>
              <w:right w:val="single" w:sz="4" w:space="0" w:color="auto"/>
            </w:tcBorders>
          </w:tcPr>
          <w:p w:rsidR="00E30CEF" w:rsidRPr="00A87AFA" w:rsidRDefault="006D011D" w:rsidP="00A87AFA">
            <w:pPr>
              <w:tabs>
                <w:tab w:val="left" w:pos="720"/>
              </w:tabs>
              <w:autoSpaceDN w:val="0"/>
              <w:spacing w:after="120"/>
              <w:ind w:right="211"/>
              <w:jc w:val="right"/>
              <w:rPr>
                <w:color w:val="000000"/>
              </w:rPr>
            </w:pPr>
            <w:r w:rsidRPr="00A87AFA">
              <w:rPr>
                <w:color w:val="000000"/>
              </w:rPr>
              <w:t>16300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t>RLA5081</w:t>
            </w:r>
            <w:r w:rsidR="00BB3980" w:rsidRPr="00A87AFA">
              <w:rPr>
                <w:color w:val="000000"/>
              </w:rPr>
              <w:t xml:space="preserve">(Ext): </w:t>
            </w:r>
            <w:r w:rsidR="00BB3980" w:rsidRPr="00A87AFA">
              <w:rPr>
                <w:rStyle w:val="fontstyle01"/>
                <w:rFonts w:ascii="Times New Roman" w:hAnsi="Times New Roman"/>
                <w:sz w:val="24"/>
                <w:szCs w:val="24"/>
              </w:rPr>
              <w:t>Mejora de las capacidades regionales de análisis y los programas de vigilancia de residuos/ contaminantes en los alimentos mediante técnicas nucleares/ isotópicas y complementarias (ARCAL CLXX)</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3421B6" w:rsidP="00A87AFA">
            <w:pPr>
              <w:tabs>
                <w:tab w:val="left" w:pos="720"/>
              </w:tabs>
              <w:autoSpaceDN w:val="0"/>
              <w:spacing w:after="120"/>
              <w:jc w:val="both"/>
              <w:rPr>
                <w:color w:val="000000"/>
              </w:rPr>
            </w:pPr>
            <w:r w:rsidRPr="00A87AFA">
              <w:rPr>
                <w:color w:val="000000"/>
              </w:rPr>
              <w:t xml:space="preserve">Rita Y. </w:t>
            </w:r>
            <w:proofErr w:type="spellStart"/>
            <w:r w:rsidRPr="00A87AFA">
              <w:rPr>
                <w:color w:val="000000"/>
              </w:rPr>
              <w:t>Sibello</w:t>
            </w:r>
            <w:proofErr w:type="spellEnd"/>
            <w:r w:rsidRPr="00A87AFA">
              <w:rPr>
                <w:color w:val="000000"/>
              </w:rPr>
              <w:t xml:space="preserve"> </w:t>
            </w:r>
          </w:p>
          <w:p w:rsidR="00E30CEF" w:rsidRPr="00A87AFA" w:rsidRDefault="003421B6" w:rsidP="00A87AFA">
            <w:pPr>
              <w:tabs>
                <w:tab w:val="left" w:pos="720"/>
              </w:tabs>
              <w:autoSpaceDN w:val="0"/>
              <w:spacing w:after="120"/>
              <w:jc w:val="both"/>
              <w:rPr>
                <w:color w:val="000000"/>
              </w:rPr>
            </w:pPr>
            <w:r w:rsidRPr="00A87AFA">
              <w:rPr>
                <w:color w:val="000000"/>
              </w:rPr>
              <w:t>CEAC</w:t>
            </w:r>
          </w:p>
        </w:tc>
        <w:tc>
          <w:tcPr>
            <w:tcW w:w="2020" w:type="dxa"/>
            <w:tcBorders>
              <w:top w:val="single" w:sz="4" w:space="0" w:color="auto"/>
              <w:left w:val="single" w:sz="4" w:space="0" w:color="auto"/>
              <w:bottom w:val="single" w:sz="4" w:space="0" w:color="auto"/>
              <w:right w:val="single" w:sz="4" w:space="0" w:color="auto"/>
            </w:tcBorders>
          </w:tcPr>
          <w:p w:rsidR="00E30CEF" w:rsidRPr="00A87AFA" w:rsidRDefault="006D011D" w:rsidP="00A87AFA">
            <w:pPr>
              <w:tabs>
                <w:tab w:val="left" w:pos="720"/>
              </w:tabs>
              <w:autoSpaceDN w:val="0"/>
              <w:spacing w:after="120"/>
              <w:ind w:right="211"/>
              <w:jc w:val="right"/>
              <w:rPr>
                <w:color w:val="000000"/>
              </w:rPr>
            </w:pPr>
            <w:r w:rsidRPr="00A87AFA">
              <w:rPr>
                <w:color w:val="000000"/>
              </w:rPr>
              <w:t>4500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t>RLA6082</w:t>
            </w:r>
            <w:r w:rsidR="00BB3980" w:rsidRPr="00A87AFA">
              <w:rPr>
                <w:color w:val="000000"/>
              </w:rPr>
              <w:t xml:space="preserve">(Ext): </w:t>
            </w:r>
            <w:r w:rsidR="00BB3980" w:rsidRPr="00A87AFA">
              <w:rPr>
                <w:rStyle w:val="fontstyle01"/>
                <w:rFonts w:ascii="Times New Roman" w:hAnsi="Times New Roman"/>
                <w:sz w:val="24"/>
                <w:szCs w:val="24"/>
              </w:rPr>
              <w:t>Fortalecimiento de las capacidades regionales para prestar servicios de calidad en radioterapia (ARCAL CLXVIII)</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3421B6" w:rsidP="00A87AFA">
            <w:pPr>
              <w:tabs>
                <w:tab w:val="left" w:pos="720"/>
              </w:tabs>
              <w:autoSpaceDN w:val="0"/>
              <w:spacing w:after="120"/>
              <w:jc w:val="both"/>
              <w:rPr>
                <w:color w:val="000000"/>
              </w:rPr>
            </w:pPr>
            <w:proofErr w:type="spellStart"/>
            <w:r w:rsidRPr="00A87AFA">
              <w:rPr>
                <w:color w:val="000000"/>
              </w:rPr>
              <w:t>Reytel</w:t>
            </w:r>
            <w:proofErr w:type="spellEnd"/>
            <w:r w:rsidRPr="00A87AFA">
              <w:rPr>
                <w:color w:val="000000"/>
              </w:rPr>
              <w:t xml:space="preserve"> Pérez </w:t>
            </w:r>
          </w:p>
          <w:p w:rsidR="00E30CEF" w:rsidRPr="00A87AFA" w:rsidRDefault="003421B6" w:rsidP="00A87AFA">
            <w:pPr>
              <w:tabs>
                <w:tab w:val="left" w:pos="720"/>
              </w:tabs>
              <w:autoSpaceDN w:val="0"/>
              <w:spacing w:after="120"/>
              <w:jc w:val="both"/>
              <w:rPr>
                <w:color w:val="000000"/>
              </w:rPr>
            </w:pPr>
            <w:r w:rsidRPr="00A87AFA">
              <w:rPr>
                <w:color w:val="000000"/>
              </w:rPr>
              <w:t xml:space="preserve">Hospital Lenin, Holguín </w:t>
            </w:r>
          </w:p>
        </w:tc>
        <w:tc>
          <w:tcPr>
            <w:tcW w:w="2020" w:type="dxa"/>
            <w:tcBorders>
              <w:top w:val="single" w:sz="4" w:space="0" w:color="auto"/>
              <w:left w:val="single" w:sz="4" w:space="0" w:color="auto"/>
              <w:bottom w:val="single" w:sz="4" w:space="0" w:color="auto"/>
              <w:right w:val="single" w:sz="4" w:space="0" w:color="auto"/>
            </w:tcBorders>
          </w:tcPr>
          <w:p w:rsidR="00E30CEF" w:rsidRPr="00A87AFA" w:rsidRDefault="006D011D" w:rsidP="00A87AFA">
            <w:pPr>
              <w:tabs>
                <w:tab w:val="left" w:pos="720"/>
              </w:tabs>
              <w:autoSpaceDN w:val="0"/>
              <w:spacing w:after="120"/>
              <w:ind w:right="211"/>
              <w:jc w:val="right"/>
              <w:rPr>
                <w:color w:val="000000"/>
              </w:rPr>
            </w:pPr>
            <w:r w:rsidRPr="00A87AFA">
              <w:rPr>
                <w:color w:val="000000"/>
              </w:rPr>
              <w:t>5050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t>RLA6084</w:t>
            </w:r>
            <w:r w:rsidR="00BB3980" w:rsidRPr="00A87AFA">
              <w:rPr>
                <w:color w:val="000000"/>
              </w:rPr>
              <w:t xml:space="preserve">(Ext): </w:t>
            </w:r>
            <w:r w:rsidR="00BB3980" w:rsidRPr="00A87AFA">
              <w:rPr>
                <w:rStyle w:val="fontstyle01"/>
                <w:rFonts w:ascii="Times New Roman" w:hAnsi="Times New Roman"/>
                <w:sz w:val="24"/>
                <w:szCs w:val="24"/>
              </w:rPr>
              <w:t>Fortalecimiento del desarrollo de recursos humanos a nivel regional en las diferentes ramas de la</w:t>
            </w:r>
            <w:r w:rsidR="00BB3980" w:rsidRPr="00A87AFA">
              <w:rPr>
                <w:color w:val="000000"/>
              </w:rPr>
              <w:br/>
            </w:r>
            <w:r w:rsidR="00BB3980" w:rsidRPr="00A87AFA">
              <w:rPr>
                <w:rStyle w:val="fontstyle01"/>
                <w:rFonts w:ascii="Times New Roman" w:hAnsi="Times New Roman"/>
                <w:sz w:val="24"/>
                <w:szCs w:val="24"/>
              </w:rPr>
              <w:t>radiofarmacia (ARCAL CLXIX)</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3421B6" w:rsidP="00A87AFA">
            <w:pPr>
              <w:tabs>
                <w:tab w:val="left" w:pos="720"/>
              </w:tabs>
              <w:autoSpaceDN w:val="0"/>
              <w:spacing w:after="120"/>
              <w:jc w:val="both"/>
              <w:rPr>
                <w:color w:val="000000"/>
              </w:rPr>
            </w:pPr>
            <w:r w:rsidRPr="00A87AFA">
              <w:rPr>
                <w:color w:val="000000"/>
              </w:rPr>
              <w:t xml:space="preserve">René Leyva </w:t>
            </w:r>
          </w:p>
          <w:p w:rsidR="00E30CEF" w:rsidRPr="00A87AFA" w:rsidRDefault="003421B6" w:rsidP="00A87AFA">
            <w:pPr>
              <w:tabs>
                <w:tab w:val="left" w:pos="720"/>
              </w:tabs>
              <w:autoSpaceDN w:val="0"/>
              <w:spacing w:after="120"/>
              <w:jc w:val="both"/>
              <w:rPr>
                <w:color w:val="000000"/>
              </w:rPr>
            </w:pPr>
            <w:r w:rsidRPr="00A87AFA">
              <w:rPr>
                <w:color w:val="000000"/>
              </w:rPr>
              <w:t xml:space="preserve">CENTIS </w:t>
            </w:r>
          </w:p>
        </w:tc>
        <w:tc>
          <w:tcPr>
            <w:tcW w:w="2020" w:type="dxa"/>
            <w:tcBorders>
              <w:top w:val="single" w:sz="4" w:space="0" w:color="auto"/>
              <w:left w:val="single" w:sz="4" w:space="0" w:color="auto"/>
              <w:bottom w:val="single" w:sz="4" w:space="0" w:color="auto"/>
              <w:right w:val="single" w:sz="4" w:space="0" w:color="auto"/>
            </w:tcBorders>
          </w:tcPr>
          <w:p w:rsidR="00E30CEF" w:rsidRPr="00A87AFA" w:rsidRDefault="006D011D" w:rsidP="00A87AFA">
            <w:pPr>
              <w:tabs>
                <w:tab w:val="left" w:pos="720"/>
              </w:tabs>
              <w:autoSpaceDN w:val="0"/>
              <w:spacing w:after="120"/>
              <w:ind w:right="211"/>
              <w:jc w:val="right"/>
              <w:rPr>
                <w:color w:val="000000"/>
              </w:rPr>
            </w:pPr>
            <w:r w:rsidRPr="00A87AFA">
              <w:rPr>
                <w:color w:val="000000"/>
              </w:rPr>
              <w:t>11300</w:t>
            </w:r>
          </w:p>
        </w:tc>
      </w:tr>
      <w:tr w:rsidR="00E30CEF" w:rsidRPr="00A87AFA" w:rsidTr="00D6058A">
        <w:tc>
          <w:tcPr>
            <w:tcW w:w="4215" w:type="dxa"/>
            <w:tcBorders>
              <w:top w:val="single" w:sz="4" w:space="0" w:color="auto"/>
              <w:left w:val="single" w:sz="4" w:space="0" w:color="auto"/>
              <w:bottom w:val="single" w:sz="4" w:space="0" w:color="auto"/>
              <w:right w:val="single" w:sz="4" w:space="0" w:color="auto"/>
            </w:tcBorders>
          </w:tcPr>
          <w:p w:rsidR="00E30CEF" w:rsidRPr="00A87AFA" w:rsidRDefault="00E30CEF" w:rsidP="00A87AFA">
            <w:pPr>
              <w:tabs>
                <w:tab w:val="left" w:pos="720"/>
              </w:tabs>
              <w:autoSpaceDN w:val="0"/>
              <w:spacing w:after="120"/>
              <w:jc w:val="both"/>
              <w:rPr>
                <w:color w:val="000000"/>
              </w:rPr>
            </w:pPr>
            <w:r w:rsidRPr="00A87AFA">
              <w:rPr>
                <w:color w:val="000000"/>
              </w:rPr>
              <w:t>RLA7023</w:t>
            </w:r>
            <w:r w:rsidR="00BB3980" w:rsidRPr="00A87AFA">
              <w:rPr>
                <w:color w:val="000000"/>
              </w:rPr>
              <w:t xml:space="preserve">(Ext): </w:t>
            </w:r>
            <w:r w:rsidR="00BB3980" w:rsidRPr="00A87AFA">
              <w:rPr>
                <w:rStyle w:val="fontstyle01"/>
                <w:rFonts w:ascii="Times New Roman" w:hAnsi="Times New Roman"/>
                <w:sz w:val="24"/>
                <w:szCs w:val="24"/>
              </w:rPr>
              <w:t>Evaluación de los componentes de los aerosoles atmosféricos en zonas urbanas para mejorar la contaminación del aire y la gestión del cambio climático (ARCAL CLIV)</w:t>
            </w:r>
          </w:p>
        </w:tc>
        <w:tc>
          <w:tcPr>
            <w:tcW w:w="2693" w:type="dxa"/>
            <w:tcBorders>
              <w:top w:val="single" w:sz="4" w:space="0" w:color="auto"/>
              <w:left w:val="single" w:sz="4" w:space="0" w:color="auto"/>
              <w:bottom w:val="single" w:sz="4" w:space="0" w:color="auto"/>
              <w:right w:val="single" w:sz="4" w:space="0" w:color="auto"/>
            </w:tcBorders>
          </w:tcPr>
          <w:p w:rsidR="003421B6" w:rsidRPr="00A87AFA" w:rsidRDefault="003421B6" w:rsidP="00A87AFA">
            <w:pPr>
              <w:tabs>
                <w:tab w:val="left" w:pos="720"/>
              </w:tabs>
              <w:autoSpaceDN w:val="0"/>
              <w:spacing w:after="120"/>
              <w:rPr>
                <w:color w:val="000000"/>
              </w:rPr>
            </w:pPr>
            <w:proofErr w:type="spellStart"/>
            <w:r w:rsidRPr="00A87AFA">
              <w:rPr>
                <w:color w:val="000000"/>
              </w:rPr>
              <w:t>Elieza</w:t>
            </w:r>
            <w:proofErr w:type="spellEnd"/>
            <w:r w:rsidRPr="00A87AFA">
              <w:rPr>
                <w:color w:val="000000"/>
              </w:rPr>
              <w:t xml:space="preserve"> Meneses </w:t>
            </w:r>
          </w:p>
          <w:p w:rsidR="00E30CEF" w:rsidRPr="00A87AFA" w:rsidRDefault="003421B6" w:rsidP="00A87AFA">
            <w:pPr>
              <w:tabs>
                <w:tab w:val="left" w:pos="720"/>
              </w:tabs>
              <w:autoSpaceDN w:val="0"/>
              <w:spacing w:after="120"/>
              <w:rPr>
                <w:color w:val="000000"/>
              </w:rPr>
            </w:pPr>
            <w:r w:rsidRPr="00A87AFA">
              <w:rPr>
                <w:color w:val="000000"/>
              </w:rPr>
              <w:t xml:space="preserve">CUBAENERGIA </w:t>
            </w:r>
          </w:p>
        </w:tc>
        <w:tc>
          <w:tcPr>
            <w:tcW w:w="2020" w:type="dxa"/>
            <w:tcBorders>
              <w:top w:val="single" w:sz="4" w:space="0" w:color="auto"/>
              <w:left w:val="single" w:sz="4" w:space="0" w:color="auto"/>
              <w:bottom w:val="single" w:sz="4" w:space="0" w:color="auto"/>
              <w:right w:val="single" w:sz="4" w:space="0" w:color="auto"/>
            </w:tcBorders>
          </w:tcPr>
          <w:p w:rsidR="00E30CEF" w:rsidRPr="00A87AFA" w:rsidRDefault="006D011D" w:rsidP="00A87AFA">
            <w:pPr>
              <w:tabs>
                <w:tab w:val="left" w:pos="720"/>
              </w:tabs>
              <w:autoSpaceDN w:val="0"/>
              <w:spacing w:after="120"/>
              <w:ind w:right="211"/>
              <w:jc w:val="right"/>
              <w:rPr>
                <w:color w:val="000000"/>
              </w:rPr>
            </w:pPr>
            <w:r w:rsidRPr="00A87AFA">
              <w:rPr>
                <w:color w:val="000000"/>
              </w:rPr>
              <w:t>0</w:t>
            </w:r>
          </w:p>
        </w:tc>
      </w:tr>
      <w:tr w:rsidR="00E30CEF" w:rsidRPr="0092050D" w:rsidTr="00D6058A">
        <w:tc>
          <w:tcPr>
            <w:tcW w:w="4215" w:type="dxa"/>
            <w:tcBorders>
              <w:top w:val="single" w:sz="4" w:space="0" w:color="auto"/>
              <w:left w:val="single" w:sz="4" w:space="0" w:color="auto"/>
              <w:bottom w:val="single" w:sz="4" w:space="0" w:color="auto"/>
              <w:right w:val="single" w:sz="4" w:space="0" w:color="auto"/>
            </w:tcBorders>
          </w:tcPr>
          <w:p w:rsidR="00E30CEF" w:rsidRPr="0092050D" w:rsidRDefault="00E30CEF" w:rsidP="00A87AFA">
            <w:pPr>
              <w:tabs>
                <w:tab w:val="left" w:pos="720"/>
              </w:tabs>
              <w:autoSpaceDN w:val="0"/>
              <w:spacing w:after="120"/>
              <w:jc w:val="both"/>
              <w:rPr>
                <w:b/>
                <w:color w:val="000000"/>
              </w:rPr>
            </w:pPr>
            <w:bookmarkStart w:id="0" w:name="_GoBack"/>
            <w:r w:rsidRPr="0092050D">
              <w:rPr>
                <w:b/>
                <w:color w:val="000000"/>
              </w:rPr>
              <w:t>TOTAL</w:t>
            </w:r>
          </w:p>
        </w:tc>
        <w:tc>
          <w:tcPr>
            <w:tcW w:w="2693" w:type="dxa"/>
            <w:tcBorders>
              <w:top w:val="single" w:sz="4" w:space="0" w:color="auto"/>
              <w:left w:val="single" w:sz="4" w:space="0" w:color="auto"/>
              <w:bottom w:val="single" w:sz="4" w:space="0" w:color="auto"/>
              <w:right w:val="single" w:sz="4" w:space="0" w:color="auto"/>
            </w:tcBorders>
          </w:tcPr>
          <w:p w:rsidR="00E30CEF" w:rsidRPr="0092050D" w:rsidRDefault="00E30CEF" w:rsidP="00A87AFA">
            <w:pPr>
              <w:tabs>
                <w:tab w:val="left" w:pos="720"/>
              </w:tabs>
              <w:autoSpaceDN w:val="0"/>
              <w:spacing w:after="120"/>
              <w:jc w:val="both"/>
              <w:rPr>
                <w:b/>
                <w:color w:val="000000"/>
              </w:rPr>
            </w:pPr>
          </w:p>
        </w:tc>
        <w:tc>
          <w:tcPr>
            <w:tcW w:w="2020" w:type="dxa"/>
            <w:tcBorders>
              <w:top w:val="single" w:sz="4" w:space="0" w:color="auto"/>
              <w:left w:val="single" w:sz="4" w:space="0" w:color="auto"/>
              <w:bottom w:val="single" w:sz="4" w:space="0" w:color="auto"/>
              <w:right w:val="single" w:sz="4" w:space="0" w:color="auto"/>
            </w:tcBorders>
          </w:tcPr>
          <w:p w:rsidR="00E30CEF" w:rsidRPr="0092050D" w:rsidRDefault="006D011D" w:rsidP="00A87AFA">
            <w:pPr>
              <w:tabs>
                <w:tab w:val="left" w:pos="720"/>
              </w:tabs>
              <w:autoSpaceDN w:val="0"/>
              <w:spacing w:after="120"/>
              <w:ind w:right="211"/>
              <w:jc w:val="right"/>
              <w:rPr>
                <w:b/>
                <w:color w:val="000000"/>
              </w:rPr>
            </w:pPr>
            <w:r w:rsidRPr="0092050D">
              <w:rPr>
                <w:b/>
                <w:color w:val="000000"/>
              </w:rPr>
              <w:t>298850</w:t>
            </w:r>
          </w:p>
        </w:tc>
      </w:tr>
      <w:bookmarkEnd w:id="0"/>
    </w:tbl>
    <w:p w:rsidR="00F23652" w:rsidRDefault="00F23652" w:rsidP="00F23652">
      <w:pPr>
        <w:tabs>
          <w:tab w:val="left" w:pos="720"/>
        </w:tabs>
        <w:autoSpaceDN w:val="0"/>
        <w:spacing w:after="120"/>
        <w:jc w:val="both"/>
        <w:rPr>
          <w:b/>
          <w:spacing w:val="-3"/>
          <w:szCs w:val="20"/>
          <w:lang w:eastAsia="en-US"/>
        </w:rPr>
      </w:pPr>
      <w:r w:rsidRPr="00783144">
        <w:rPr>
          <w:color w:val="000000"/>
          <w:spacing w:val="-3"/>
          <w:szCs w:val="20"/>
          <w:lang w:eastAsia="en-US"/>
        </w:rPr>
        <w:br w:type="page"/>
      </w:r>
      <w:r w:rsidR="001A3628">
        <w:rPr>
          <w:b/>
          <w:spacing w:val="-3"/>
          <w:lang w:eastAsia="en-US"/>
        </w:rPr>
        <w:lastRenderedPageBreak/>
        <w:t>ANEXO 4.2</w:t>
      </w:r>
      <w:r w:rsidRPr="00783144">
        <w:rPr>
          <w:b/>
          <w:spacing w:val="-3"/>
          <w:lang w:eastAsia="en-US"/>
        </w:rPr>
        <w:t xml:space="preserve"> – </w:t>
      </w:r>
      <w:r w:rsidR="00AC63E1">
        <w:rPr>
          <w:b/>
          <w:spacing w:val="-3"/>
          <w:lang w:eastAsia="en-US"/>
        </w:rPr>
        <w:t xml:space="preserve">TABLA </w:t>
      </w:r>
      <w:r w:rsidRPr="00783144">
        <w:rPr>
          <w:b/>
          <w:spacing w:val="-3"/>
          <w:szCs w:val="20"/>
          <w:lang w:eastAsia="en-US"/>
        </w:rPr>
        <w:t xml:space="preserve">INDICADORES FINANCIEROS PARA VALORAR </w:t>
      </w:r>
      <w:r>
        <w:rPr>
          <w:b/>
          <w:spacing w:val="-3"/>
          <w:szCs w:val="20"/>
          <w:lang w:eastAsia="en-US"/>
        </w:rPr>
        <w:t xml:space="preserve"> </w:t>
      </w:r>
      <w:r w:rsidRPr="00783144">
        <w:rPr>
          <w:b/>
          <w:spacing w:val="-3"/>
          <w:szCs w:val="20"/>
          <w:lang w:eastAsia="en-US"/>
        </w:rPr>
        <w:t xml:space="preserve">EL APORTE DE LOS PAÍSES AL PROGRAMA ARCAL </w:t>
      </w:r>
    </w:p>
    <w:p w:rsidR="00D6058A" w:rsidRDefault="00D6058A" w:rsidP="00F23652">
      <w:pPr>
        <w:tabs>
          <w:tab w:val="left" w:pos="720"/>
        </w:tabs>
        <w:autoSpaceDN w:val="0"/>
        <w:spacing w:after="120"/>
        <w:jc w:val="both"/>
        <w:rPr>
          <w:b/>
          <w:spacing w:val="-3"/>
          <w:szCs w:val="20"/>
          <w:lang w:eastAsia="en-US"/>
        </w:rPr>
      </w:pPr>
    </w:p>
    <w:tbl>
      <w:tblPr>
        <w:tblW w:w="99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110"/>
        <w:gridCol w:w="3224"/>
        <w:gridCol w:w="1596"/>
      </w:tblGrid>
      <w:tr w:rsidR="00F23652" w:rsidRPr="00D6058A" w:rsidTr="0092050D">
        <w:trPr>
          <w:trHeight w:val="270"/>
          <w:tblHeader/>
        </w:trPr>
        <w:tc>
          <w:tcPr>
            <w:tcW w:w="5110" w:type="dxa"/>
            <w:tcBorders>
              <w:top w:val="single" w:sz="4" w:space="0" w:color="auto"/>
              <w:left w:val="single" w:sz="4" w:space="0" w:color="auto"/>
              <w:bottom w:val="single" w:sz="4" w:space="0" w:color="auto"/>
              <w:right w:val="single" w:sz="4" w:space="0" w:color="auto"/>
            </w:tcBorders>
            <w:hideMark/>
          </w:tcPr>
          <w:p w:rsidR="00F23652" w:rsidRPr="00D6058A" w:rsidRDefault="00F23652" w:rsidP="00A87AFA">
            <w:pPr>
              <w:tabs>
                <w:tab w:val="left" w:pos="0"/>
                <w:tab w:val="left" w:pos="720"/>
              </w:tabs>
              <w:spacing w:after="120"/>
              <w:ind w:left="33"/>
              <w:jc w:val="center"/>
              <w:rPr>
                <w:b/>
              </w:rPr>
            </w:pPr>
            <w:r w:rsidRPr="00D6058A">
              <w:rPr>
                <w:b/>
              </w:rPr>
              <w:t>ITEM</w:t>
            </w:r>
          </w:p>
        </w:tc>
        <w:tc>
          <w:tcPr>
            <w:tcW w:w="3224" w:type="dxa"/>
            <w:tcBorders>
              <w:top w:val="single" w:sz="4" w:space="0" w:color="auto"/>
              <w:left w:val="single" w:sz="4" w:space="0" w:color="auto"/>
              <w:bottom w:val="single" w:sz="4" w:space="0" w:color="auto"/>
              <w:right w:val="single" w:sz="4" w:space="0" w:color="auto"/>
            </w:tcBorders>
            <w:hideMark/>
          </w:tcPr>
          <w:p w:rsidR="00F23652" w:rsidRPr="00D6058A" w:rsidRDefault="00F23652" w:rsidP="00A87AFA">
            <w:pPr>
              <w:tabs>
                <w:tab w:val="left" w:pos="0"/>
              </w:tabs>
              <w:spacing w:after="120"/>
              <w:ind w:left="72"/>
              <w:jc w:val="center"/>
              <w:rPr>
                <w:b/>
              </w:rPr>
            </w:pPr>
            <w:r w:rsidRPr="00D6058A">
              <w:rPr>
                <w:b/>
              </w:rPr>
              <w:t>VALOR  DE REFERENCIA</w:t>
            </w:r>
          </w:p>
        </w:tc>
        <w:tc>
          <w:tcPr>
            <w:tcW w:w="1596" w:type="dxa"/>
            <w:tcBorders>
              <w:top w:val="single" w:sz="4" w:space="0" w:color="auto"/>
              <w:left w:val="single" w:sz="4" w:space="0" w:color="auto"/>
              <w:bottom w:val="single" w:sz="4" w:space="0" w:color="auto"/>
              <w:right w:val="single" w:sz="4" w:space="0" w:color="auto"/>
            </w:tcBorders>
          </w:tcPr>
          <w:p w:rsidR="00F23652" w:rsidRPr="00D6058A" w:rsidRDefault="00F23652" w:rsidP="00A87AFA">
            <w:pPr>
              <w:tabs>
                <w:tab w:val="left" w:pos="0"/>
              </w:tabs>
              <w:spacing w:after="120"/>
              <w:ind w:left="72"/>
              <w:jc w:val="center"/>
              <w:rPr>
                <w:b/>
              </w:rPr>
            </w:pPr>
            <w:r w:rsidRPr="00D6058A">
              <w:rPr>
                <w:b/>
              </w:rPr>
              <w:t>CANTIDAD en Euros</w:t>
            </w:r>
          </w:p>
        </w:tc>
      </w:tr>
      <w:tr w:rsidR="00F23652" w:rsidRPr="00A87AFA" w:rsidTr="0092050D">
        <w:trPr>
          <w:trHeight w:val="589"/>
        </w:trPr>
        <w:tc>
          <w:tcPr>
            <w:tcW w:w="5110"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numPr>
                <w:ilvl w:val="0"/>
                <w:numId w:val="19"/>
              </w:numPr>
              <w:tabs>
                <w:tab w:val="clear" w:pos="360"/>
              </w:tabs>
              <w:autoSpaceDN w:val="0"/>
              <w:ind w:left="369" w:hanging="270"/>
            </w:pPr>
            <w:r w:rsidRPr="00A87AFA">
              <w:t xml:space="preserve">Expertos/Conferencistas enviados al exterior por el Organismo (OIEA) </w:t>
            </w:r>
          </w:p>
        </w:tc>
        <w:tc>
          <w:tcPr>
            <w:tcW w:w="3224"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tabs>
                <w:tab w:val="left" w:pos="0"/>
              </w:tabs>
              <w:spacing w:after="120"/>
              <w:ind w:left="72"/>
            </w:pPr>
            <w:r w:rsidRPr="00A87AFA">
              <w:t>EUR 300 por persona por día (se incluye días de viaje)</w:t>
            </w:r>
          </w:p>
        </w:tc>
        <w:tc>
          <w:tcPr>
            <w:tcW w:w="1596" w:type="dxa"/>
            <w:tcBorders>
              <w:top w:val="single" w:sz="4" w:space="0" w:color="auto"/>
              <w:left w:val="single" w:sz="4" w:space="0" w:color="auto"/>
              <w:bottom w:val="single" w:sz="4" w:space="0" w:color="auto"/>
              <w:right w:val="single" w:sz="4" w:space="0" w:color="auto"/>
            </w:tcBorders>
          </w:tcPr>
          <w:p w:rsidR="00F23652" w:rsidRPr="00A87AFA" w:rsidRDefault="006D011D" w:rsidP="00D6058A">
            <w:pPr>
              <w:tabs>
                <w:tab w:val="left" w:pos="0"/>
              </w:tabs>
              <w:spacing w:after="120"/>
              <w:ind w:left="72"/>
              <w:jc w:val="right"/>
            </w:pPr>
            <w:r w:rsidRPr="00A87AFA">
              <w:t>1800</w:t>
            </w:r>
          </w:p>
        </w:tc>
      </w:tr>
      <w:tr w:rsidR="00F23652" w:rsidRPr="00A87AFA" w:rsidTr="0092050D">
        <w:trPr>
          <w:trHeight w:val="816"/>
        </w:trPr>
        <w:tc>
          <w:tcPr>
            <w:tcW w:w="5110" w:type="dxa"/>
            <w:tcBorders>
              <w:top w:val="single" w:sz="4" w:space="0" w:color="auto"/>
              <w:left w:val="single" w:sz="4" w:space="0" w:color="auto"/>
              <w:bottom w:val="single" w:sz="4" w:space="0" w:color="auto"/>
              <w:right w:val="single" w:sz="4" w:space="0" w:color="auto"/>
            </w:tcBorders>
          </w:tcPr>
          <w:p w:rsidR="00F23652" w:rsidRPr="00A87AFA" w:rsidRDefault="00F23652" w:rsidP="00A87AFA">
            <w:pPr>
              <w:numPr>
                <w:ilvl w:val="0"/>
                <w:numId w:val="19"/>
              </w:numPr>
              <w:tabs>
                <w:tab w:val="clear" w:pos="360"/>
                <w:tab w:val="left" w:pos="-142"/>
              </w:tabs>
              <w:autoSpaceDN w:val="0"/>
              <w:ind w:left="369" w:hanging="270"/>
            </w:pPr>
            <w:r w:rsidRPr="00A87AFA">
              <w:t>Grupo Directivo del OCTA, Grupos de Trabajo del OCTA y Puntos Focales</w:t>
            </w:r>
          </w:p>
        </w:tc>
        <w:tc>
          <w:tcPr>
            <w:tcW w:w="3224" w:type="dxa"/>
            <w:tcBorders>
              <w:top w:val="single" w:sz="4" w:space="0" w:color="auto"/>
              <w:left w:val="single" w:sz="4" w:space="0" w:color="auto"/>
              <w:bottom w:val="single" w:sz="4" w:space="0" w:color="auto"/>
              <w:right w:val="single" w:sz="4" w:space="0" w:color="auto"/>
            </w:tcBorders>
          </w:tcPr>
          <w:p w:rsidR="00F23652" w:rsidRPr="00A87AFA" w:rsidRDefault="00F23652" w:rsidP="00A87AFA">
            <w:pPr>
              <w:tabs>
                <w:tab w:val="left" w:pos="0"/>
              </w:tabs>
              <w:spacing w:after="120"/>
              <w:ind w:left="72"/>
            </w:pPr>
            <w:r w:rsidRPr="00A87AFA">
              <w:t>EUR 300 por persona por día (se incluye días de viaje)</w:t>
            </w:r>
          </w:p>
        </w:tc>
        <w:tc>
          <w:tcPr>
            <w:tcW w:w="1596" w:type="dxa"/>
            <w:tcBorders>
              <w:top w:val="single" w:sz="4" w:space="0" w:color="auto"/>
              <w:left w:val="single" w:sz="4" w:space="0" w:color="auto"/>
              <w:bottom w:val="single" w:sz="4" w:space="0" w:color="auto"/>
              <w:right w:val="single" w:sz="4" w:space="0" w:color="auto"/>
            </w:tcBorders>
          </w:tcPr>
          <w:p w:rsidR="00F23652" w:rsidRPr="00A87AFA" w:rsidRDefault="00881663" w:rsidP="00D6058A">
            <w:pPr>
              <w:tabs>
                <w:tab w:val="left" w:pos="0"/>
              </w:tabs>
              <w:spacing w:after="120"/>
              <w:ind w:left="72"/>
              <w:jc w:val="right"/>
            </w:pPr>
            <w:r w:rsidRPr="00D6058A">
              <w:t>7500</w:t>
            </w:r>
          </w:p>
        </w:tc>
      </w:tr>
      <w:tr w:rsidR="00F23652" w:rsidRPr="00A87AFA" w:rsidTr="0092050D">
        <w:trPr>
          <w:trHeight w:val="597"/>
        </w:trPr>
        <w:tc>
          <w:tcPr>
            <w:tcW w:w="5110"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numPr>
                <w:ilvl w:val="0"/>
                <w:numId w:val="19"/>
              </w:numPr>
              <w:tabs>
                <w:tab w:val="clear" w:pos="360"/>
                <w:tab w:val="left" w:pos="-142"/>
              </w:tabs>
              <w:autoSpaceDN w:val="0"/>
              <w:ind w:left="369" w:hanging="270"/>
            </w:pPr>
            <w:r w:rsidRPr="00A87AFA">
              <w:t>Gastos locales por sede de evento regional en el país (Grupo de Trabajo/Cursos de Capacitación/Talleres/Seminarios)</w:t>
            </w:r>
          </w:p>
        </w:tc>
        <w:tc>
          <w:tcPr>
            <w:tcW w:w="3224"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tabs>
                <w:tab w:val="left" w:pos="0"/>
              </w:tabs>
              <w:spacing w:after="120"/>
              <w:ind w:left="72"/>
            </w:pPr>
            <w:r w:rsidRPr="00A87AFA">
              <w:t>EUR 5.000 por semana</w:t>
            </w:r>
          </w:p>
        </w:tc>
        <w:tc>
          <w:tcPr>
            <w:tcW w:w="1596" w:type="dxa"/>
            <w:tcBorders>
              <w:top w:val="single" w:sz="4" w:space="0" w:color="auto"/>
              <w:left w:val="single" w:sz="4" w:space="0" w:color="auto"/>
              <w:bottom w:val="single" w:sz="4" w:space="0" w:color="auto"/>
              <w:right w:val="single" w:sz="4" w:space="0" w:color="auto"/>
            </w:tcBorders>
          </w:tcPr>
          <w:p w:rsidR="00F23652" w:rsidRPr="00A87AFA" w:rsidRDefault="006D011D" w:rsidP="00D6058A">
            <w:pPr>
              <w:tabs>
                <w:tab w:val="left" w:pos="0"/>
              </w:tabs>
              <w:spacing w:after="120"/>
              <w:ind w:left="72"/>
              <w:jc w:val="right"/>
            </w:pPr>
            <w:r w:rsidRPr="00A87AFA">
              <w:t>0</w:t>
            </w:r>
          </w:p>
        </w:tc>
      </w:tr>
      <w:tr w:rsidR="00F23652" w:rsidRPr="00A87AFA" w:rsidTr="0092050D">
        <w:trPr>
          <w:trHeight w:val="597"/>
        </w:trPr>
        <w:tc>
          <w:tcPr>
            <w:tcW w:w="5110"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numPr>
                <w:ilvl w:val="0"/>
                <w:numId w:val="19"/>
              </w:numPr>
              <w:tabs>
                <w:tab w:val="clear" w:pos="360"/>
              </w:tabs>
              <w:autoSpaceDN w:val="0"/>
              <w:ind w:left="369" w:hanging="270"/>
            </w:pPr>
            <w:r w:rsidRPr="00A87AFA">
              <w:t>Gastos locales en eventos nacionales, que se encuentren en el Plan de Actividades</w:t>
            </w:r>
          </w:p>
        </w:tc>
        <w:tc>
          <w:tcPr>
            <w:tcW w:w="3224"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tabs>
                <w:tab w:val="left" w:pos="0"/>
              </w:tabs>
              <w:spacing w:after="120"/>
              <w:ind w:left="72"/>
            </w:pPr>
            <w:r w:rsidRPr="00A87AFA">
              <w:t>EUR 3.000 por semana</w:t>
            </w:r>
          </w:p>
        </w:tc>
        <w:tc>
          <w:tcPr>
            <w:tcW w:w="1596" w:type="dxa"/>
            <w:tcBorders>
              <w:top w:val="single" w:sz="4" w:space="0" w:color="auto"/>
              <w:left w:val="single" w:sz="4" w:space="0" w:color="auto"/>
              <w:bottom w:val="single" w:sz="4" w:space="0" w:color="auto"/>
              <w:right w:val="single" w:sz="4" w:space="0" w:color="auto"/>
            </w:tcBorders>
          </w:tcPr>
          <w:p w:rsidR="00F23652" w:rsidRPr="00A87AFA" w:rsidRDefault="006D011D" w:rsidP="00D6058A">
            <w:pPr>
              <w:tabs>
                <w:tab w:val="left" w:pos="0"/>
              </w:tabs>
              <w:spacing w:after="120"/>
              <w:ind w:left="72"/>
              <w:jc w:val="right"/>
            </w:pPr>
            <w:r w:rsidRPr="00A87AFA">
              <w:t>6000</w:t>
            </w:r>
          </w:p>
        </w:tc>
      </w:tr>
      <w:tr w:rsidR="00F23652" w:rsidRPr="00A87AFA" w:rsidTr="0092050D">
        <w:trPr>
          <w:trHeight w:val="580"/>
        </w:trPr>
        <w:tc>
          <w:tcPr>
            <w:tcW w:w="5110"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numPr>
                <w:ilvl w:val="0"/>
                <w:numId w:val="19"/>
              </w:numPr>
              <w:tabs>
                <w:tab w:val="clear" w:pos="360"/>
              </w:tabs>
              <w:autoSpaceDN w:val="0"/>
              <w:ind w:left="369" w:hanging="270"/>
            </w:pPr>
            <w:r w:rsidRPr="00A87AFA">
              <w:t>Becario cuyos gastos locales son asumidos por el país</w:t>
            </w:r>
          </w:p>
        </w:tc>
        <w:tc>
          <w:tcPr>
            <w:tcW w:w="3224"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tabs>
                <w:tab w:val="left" w:pos="0"/>
              </w:tabs>
              <w:spacing w:after="120"/>
              <w:ind w:left="72"/>
            </w:pPr>
            <w:r w:rsidRPr="00A87AFA">
              <w:t>EUR 3.500 por mes por becario</w:t>
            </w:r>
          </w:p>
        </w:tc>
        <w:tc>
          <w:tcPr>
            <w:tcW w:w="1596" w:type="dxa"/>
            <w:tcBorders>
              <w:top w:val="single" w:sz="4" w:space="0" w:color="auto"/>
              <w:left w:val="single" w:sz="4" w:space="0" w:color="auto"/>
              <w:bottom w:val="single" w:sz="4" w:space="0" w:color="auto"/>
              <w:right w:val="single" w:sz="4" w:space="0" w:color="auto"/>
            </w:tcBorders>
          </w:tcPr>
          <w:p w:rsidR="00F23652" w:rsidRPr="00A87AFA" w:rsidRDefault="006D011D" w:rsidP="00D6058A">
            <w:pPr>
              <w:tabs>
                <w:tab w:val="left" w:pos="0"/>
              </w:tabs>
              <w:spacing w:after="120"/>
              <w:ind w:left="72"/>
              <w:jc w:val="right"/>
            </w:pPr>
            <w:r w:rsidRPr="00A87AFA">
              <w:t>1500</w:t>
            </w:r>
          </w:p>
        </w:tc>
      </w:tr>
      <w:tr w:rsidR="00F23652" w:rsidRPr="00A87AFA" w:rsidTr="0092050D">
        <w:trPr>
          <w:trHeight w:val="244"/>
        </w:trPr>
        <w:tc>
          <w:tcPr>
            <w:tcW w:w="5110"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numPr>
                <w:ilvl w:val="0"/>
                <w:numId w:val="19"/>
              </w:numPr>
              <w:tabs>
                <w:tab w:val="clear" w:pos="360"/>
              </w:tabs>
              <w:autoSpaceDN w:val="0"/>
              <w:ind w:left="369" w:hanging="270"/>
            </w:pPr>
            <w:r w:rsidRPr="00A87AFA">
              <w:t>Publicaciones</w:t>
            </w:r>
          </w:p>
        </w:tc>
        <w:tc>
          <w:tcPr>
            <w:tcW w:w="3224"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tabs>
                <w:tab w:val="left" w:pos="0"/>
              </w:tabs>
              <w:spacing w:after="120"/>
              <w:ind w:left="72"/>
            </w:pPr>
            <w:r w:rsidRPr="00A87AFA">
              <w:t xml:space="preserve">Hasta EUR 3.000 </w:t>
            </w:r>
          </w:p>
        </w:tc>
        <w:tc>
          <w:tcPr>
            <w:tcW w:w="1596" w:type="dxa"/>
            <w:tcBorders>
              <w:top w:val="single" w:sz="4" w:space="0" w:color="auto"/>
              <w:left w:val="single" w:sz="4" w:space="0" w:color="auto"/>
              <w:bottom w:val="single" w:sz="4" w:space="0" w:color="auto"/>
              <w:right w:val="single" w:sz="4" w:space="0" w:color="auto"/>
            </w:tcBorders>
          </w:tcPr>
          <w:p w:rsidR="00F23652" w:rsidRPr="00A87AFA" w:rsidRDefault="006D011D" w:rsidP="00D6058A">
            <w:pPr>
              <w:tabs>
                <w:tab w:val="left" w:pos="0"/>
              </w:tabs>
              <w:spacing w:after="120"/>
              <w:ind w:left="72"/>
              <w:jc w:val="right"/>
            </w:pPr>
            <w:r w:rsidRPr="00A87AFA">
              <w:t>14000</w:t>
            </w:r>
          </w:p>
        </w:tc>
      </w:tr>
      <w:tr w:rsidR="00F23652" w:rsidRPr="00A87AFA" w:rsidTr="0092050D">
        <w:trPr>
          <w:trHeight w:val="263"/>
        </w:trPr>
        <w:tc>
          <w:tcPr>
            <w:tcW w:w="5110"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numPr>
                <w:ilvl w:val="0"/>
                <w:numId w:val="19"/>
              </w:numPr>
              <w:tabs>
                <w:tab w:val="clear" w:pos="360"/>
              </w:tabs>
              <w:autoSpaceDN w:val="0"/>
              <w:ind w:left="369" w:hanging="270"/>
            </w:pPr>
            <w:r w:rsidRPr="00A87AFA">
              <w:t>Creación y/o actualización de Base de Datos</w:t>
            </w:r>
          </w:p>
        </w:tc>
        <w:tc>
          <w:tcPr>
            <w:tcW w:w="3224"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tabs>
                <w:tab w:val="left" w:pos="0"/>
              </w:tabs>
              <w:spacing w:after="120"/>
              <w:ind w:left="72"/>
            </w:pPr>
            <w:r w:rsidRPr="00A87AFA">
              <w:t>Hasta EUR 5.000</w:t>
            </w:r>
          </w:p>
        </w:tc>
        <w:tc>
          <w:tcPr>
            <w:tcW w:w="1596" w:type="dxa"/>
            <w:tcBorders>
              <w:top w:val="single" w:sz="4" w:space="0" w:color="auto"/>
              <w:left w:val="single" w:sz="4" w:space="0" w:color="auto"/>
              <w:bottom w:val="single" w:sz="4" w:space="0" w:color="auto"/>
              <w:right w:val="single" w:sz="4" w:space="0" w:color="auto"/>
            </w:tcBorders>
          </w:tcPr>
          <w:p w:rsidR="00F23652" w:rsidRPr="00A87AFA" w:rsidRDefault="006D011D" w:rsidP="00D6058A">
            <w:pPr>
              <w:tabs>
                <w:tab w:val="left" w:pos="0"/>
              </w:tabs>
              <w:spacing w:after="120"/>
              <w:ind w:left="72"/>
              <w:jc w:val="right"/>
            </w:pPr>
            <w:r w:rsidRPr="00A87AFA">
              <w:t>22500</w:t>
            </w:r>
          </w:p>
        </w:tc>
      </w:tr>
      <w:tr w:rsidR="00F23652" w:rsidRPr="00A87AFA" w:rsidTr="0092050D">
        <w:trPr>
          <w:trHeight w:val="597"/>
        </w:trPr>
        <w:tc>
          <w:tcPr>
            <w:tcW w:w="5110"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numPr>
                <w:ilvl w:val="0"/>
                <w:numId w:val="19"/>
              </w:numPr>
              <w:tabs>
                <w:tab w:val="clear" w:pos="360"/>
              </w:tabs>
              <w:autoSpaceDN w:val="0"/>
              <w:ind w:left="369" w:hanging="270"/>
            </w:pPr>
            <w:r w:rsidRPr="00A87AFA">
              <w:t>Gastos locales por Sede de Reuniones de Coordinación Técnica (OCTA)</w:t>
            </w:r>
          </w:p>
        </w:tc>
        <w:tc>
          <w:tcPr>
            <w:tcW w:w="3224"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tabs>
                <w:tab w:val="left" w:pos="0"/>
              </w:tabs>
              <w:spacing w:after="120"/>
              <w:ind w:left="72"/>
            </w:pPr>
            <w:r w:rsidRPr="00A87AFA">
              <w:t>EUR 50.000 por semana</w:t>
            </w:r>
          </w:p>
        </w:tc>
        <w:tc>
          <w:tcPr>
            <w:tcW w:w="1596" w:type="dxa"/>
            <w:tcBorders>
              <w:top w:val="single" w:sz="4" w:space="0" w:color="auto"/>
              <w:left w:val="single" w:sz="4" w:space="0" w:color="auto"/>
              <w:bottom w:val="single" w:sz="4" w:space="0" w:color="auto"/>
              <w:right w:val="single" w:sz="4" w:space="0" w:color="auto"/>
            </w:tcBorders>
          </w:tcPr>
          <w:p w:rsidR="00F23652" w:rsidRPr="00A87AFA" w:rsidRDefault="006D011D" w:rsidP="00D6058A">
            <w:pPr>
              <w:tabs>
                <w:tab w:val="left" w:pos="0"/>
              </w:tabs>
              <w:spacing w:after="120"/>
              <w:ind w:left="72"/>
              <w:jc w:val="right"/>
            </w:pPr>
            <w:r w:rsidRPr="00A87AFA">
              <w:t>0</w:t>
            </w:r>
          </w:p>
        </w:tc>
      </w:tr>
      <w:tr w:rsidR="00F23652" w:rsidRPr="00A87AFA" w:rsidTr="0092050D">
        <w:trPr>
          <w:trHeight w:val="483"/>
        </w:trPr>
        <w:tc>
          <w:tcPr>
            <w:tcW w:w="5110"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numPr>
                <w:ilvl w:val="0"/>
                <w:numId w:val="19"/>
              </w:numPr>
              <w:tabs>
                <w:tab w:val="clear" w:pos="360"/>
              </w:tabs>
              <w:autoSpaceDN w:val="0"/>
              <w:ind w:left="369" w:hanging="270"/>
            </w:pPr>
            <w:r w:rsidRPr="00A87AFA">
              <w:t>Envío de reactivos, fuentes radioactivas, radioisótopos,</w:t>
            </w:r>
            <w:r w:rsidRPr="00A87AFA" w:rsidDel="003821F2">
              <w:t xml:space="preserve"> </w:t>
            </w:r>
            <w:r w:rsidRPr="00A87AFA">
              <w:t xml:space="preserve"> otros materiales</w:t>
            </w:r>
          </w:p>
        </w:tc>
        <w:tc>
          <w:tcPr>
            <w:tcW w:w="3224"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tabs>
                <w:tab w:val="left" w:pos="0"/>
              </w:tabs>
              <w:spacing w:after="120"/>
              <w:ind w:left="72"/>
            </w:pPr>
            <w:r w:rsidRPr="00A87AFA">
              <w:t>Hasta EUR 5.000</w:t>
            </w:r>
          </w:p>
        </w:tc>
        <w:tc>
          <w:tcPr>
            <w:tcW w:w="1596" w:type="dxa"/>
            <w:tcBorders>
              <w:top w:val="single" w:sz="4" w:space="0" w:color="auto"/>
              <w:left w:val="single" w:sz="4" w:space="0" w:color="auto"/>
              <w:bottom w:val="single" w:sz="4" w:space="0" w:color="auto"/>
              <w:right w:val="single" w:sz="4" w:space="0" w:color="auto"/>
            </w:tcBorders>
          </w:tcPr>
          <w:p w:rsidR="00F23652" w:rsidRPr="00A87AFA" w:rsidRDefault="006D011D" w:rsidP="00D6058A">
            <w:pPr>
              <w:tabs>
                <w:tab w:val="left" w:pos="0"/>
              </w:tabs>
              <w:spacing w:after="120"/>
              <w:ind w:left="72"/>
              <w:jc w:val="right"/>
            </w:pPr>
            <w:r w:rsidRPr="00A87AFA">
              <w:t>0</w:t>
            </w:r>
          </w:p>
        </w:tc>
      </w:tr>
      <w:tr w:rsidR="00F23652" w:rsidRPr="00A87AFA" w:rsidTr="0092050D">
        <w:trPr>
          <w:trHeight w:val="338"/>
        </w:trPr>
        <w:tc>
          <w:tcPr>
            <w:tcW w:w="5110"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pStyle w:val="Prrafodelista"/>
              <w:numPr>
                <w:ilvl w:val="0"/>
                <w:numId w:val="19"/>
              </w:numPr>
              <w:autoSpaceDN w:val="0"/>
            </w:pPr>
            <w:r w:rsidRPr="00A87AFA">
              <w:t>Realización de servicios (p.ej. irradiación de materiales)</w:t>
            </w:r>
          </w:p>
        </w:tc>
        <w:tc>
          <w:tcPr>
            <w:tcW w:w="3224"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tabs>
                <w:tab w:val="left" w:pos="0"/>
              </w:tabs>
              <w:spacing w:after="120"/>
              <w:ind w:left="72"/>
            </w:pPr>
            <w:r w:rsidRPr="00A87AFA">
              <w:t>Hasta EUR 5.000</w:t>
            </w:r>
          </w:p>
        </w:tc>
        <w:tc>
          <w:tcPr>
            <w:tcW w:w="1596" w:type="dxa"/>
            <w:tcBorders>
              <w:top w:val="single" w:sz="4" w:space="0" w:color="auto"/>
              <w:left w:val="single" w:sz="4" w:space="0" w:color="auto"/>
              <w:bottom w:val="single" w:sz="4" w:space="0" w:color="auto"/>
              <w:right w:val="single" w:sz="4" w:space="0" w:color="auto"/>
            </w:tcBorders>
          </w:tcPr>
          <w:p w:rsidR="00F23652" w:rsidRPr="00A87AFA" w:rsidRDefault="006D011D" w:rsidP="00D6058A">
            <w:pPr>
              <w:tabs>
                <w:tab w:val="left" w:pos="0"/>
              </w:tabs>
              <w:spacing w:after="120"/>
              <w:ind w:left="72"/>
              <w:jc w:val="right"/>
            </w:pPr>
            <w:r w:rsidRPr="00A87AFA">
              <w:t>2500</w:t>
            </w:r>
          </w:p>
        </w:tc>
      </w:tr>
      <w:tr w:rsidR="00F23652" w:rsidRPr="00A87AFA" w:rsidTr="0092050D">
        <w:trPr>
          <w:trHeight w:val="629"/>
        </w:trPr>
        <w:tc>
          <w:tcPr>
            <w:tcW w:w="5110"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pStyle w:val="Prrafodelista"/>
              <w:numPr>
                <w:ilvl w:val="0"/>
                <w:numId w:val="19"/>
              </w:numPr>
              <w:spacing w:after="120"/>
              <w:rPr>
                <w:lang w:val="pt-BR" w:eastAsia="pt-BR"/>
              </w:rPr>
            </w:pPr>
            <w:proofErr w:type="spellStart"/>
            <w:r w:rsidRPr="00A87AFA">
              <w:rPr>
                <w:lang w:val="pt-BR" w:eastAsia="pt-BR"/>
              </w:rPr>
              <w:t>Tiempo</w:t>
            </w:r>
            <w:proofErr w:type="spellEnd"/>
            <w:r w:rsidRPr="00A87AFA">
              <w:rPr>
                <w:lang w:val="pt-BR" w:eastAsia="pt-BR"/>
              </w:rPr>
              <w:t xml:space="preserve"> </w:t>
            </w:r>
            <w:proofErr w:type="spellStart"/>
            <w:r w:rsidRPr="00A87AFA">
              <w:rPr>
                <w:lang w:val="pt-BR" w:eastAsia="pt-BR"/>
              </w:rPr>
              <w:t>trabajado</w:t>
            </w:r>
            <w:proofErr w:type="spellEnd"/>
            <w:r w:rsidRPr="00A87AFA">
              <w:rPr>
                <w:lang w:val="pt-BR" w:eastAsia="pt-BR"/>
              </w:rPr>
              <w:t xml:space="preserve"> como </w:t>
            </w:r>
            <w:proofErr w:type="spellStart"/>
            <w:r w:rsidRPr="00A87AFA">
              <w:rPr>
                <w:lang w:val="pt-BR" w:eastAsia="pt-BR"/>
              </w:rPr>
              <w:t>Coordinador</w:t>
            </w:r>
            <w:proofErr w:type="spellEnd"/>
            <w:r w:rsidRPr="00A87AFA">
              <w:rPr>
                <w:lang w:val="pt-BR" w:eastAsia="pt-BR"/>
              </w:rPr>
              <w:t xml:space="preserve"> Nacional y </w:t>
            </w:r>
            <w:proofErr w:type="spellStart"/>
            <w:r w:rsidRPr="00A87AFA">
              <w:rPr>
                <w:lang w:val="pt-BR" w:eastAsia="pt-BR"/>
              </w:rPr>
              <w:t>su</w:t>
            </w:r>
            <w:proofErr w:type="spellEnd"/>
            <w:r w:rsidRPr="00A87AFA">
              <w:rPr>
                <w:lang w:val="pt-BR" w:eastAsia="pt-BR"/>
              </w:rPr>
              <w:t xml:space="preserve"> equipo de </w:t>
            </w:r>
            <w:proofErr w:type="spellStart"/>
            <w:r w:rsidRPr="00A87AFA">
              <w:rPr>
                <w:lang w:val="pt-BR" w:eastAsia="pt-BR"/>
              </w:rPr>
              <w:t>soporte</w:t>
            </w:r>
            <w:proofErr w:type="spellEnd"/>
          </w:p>
        </w:tc>
        <w:tc>
          <w:tcPr>
            <w:tcW w:w="3224"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tabs>
                <w:tab w:val="left" w:pos="0"/>
              </w:tabs>
              <w:spacing w:after="120"/>
              <w:ind w:left="72"/>
            </w:pPr>
            <w:r w:rsidRPr="00A87AFA">
              <w:t>Máximo EUR 1.500 por mes</w:t>
            </w:r>
          </w:p>
        </w:tc>
        <w:tc>
          <w:tcPr>
            <w:tcW w:w="1596" w:type="dxa"/>
            <w:tcBorders>
              <w:top w:val="single" w:sz="4" w:space="0" w:color="auto"/>
              <w:left w:val="single" w:sz="4" w:space="0" w:color="auto"/>
              <w:bottom w:val="single" w:sz="4" w:space="0" w:color="auto"/>
              <w:right w:val="single" w:sz="4" w:space="0" w:color="auto"/>
            </w:tcBorders>
          </w:tcPr>
          <w:p w:rsidR="00F23652" w:rsidRPr="00A87AFA" w:rsidRDefault="000C578E" w:rsidP="00D6058A">
            <w:pPr>
              <w:tabs>
                <w:tab w:val="left" w:pos="0"/>
              </w:tabs>
              <w:spacing w:after="120"/>
              <w:ind w:left="72"/>
              <w:jc w:val="right"/>
            </w:pPr>
            <w:r w:rsidRPr="00A87AFA">
              <w:t>16500</w:t>
            </w:r>
          </w:p>
        </w:tc>
      </w:tr>
      <w:tr w:rsidR="00F23652" w:rsidRPr="00A87AFA" w:rsidTr="0092050D">
        <w:trPr>
          <w:trHeight w:val="537"/>
        </w:trPr>
        <w:tc>
          <w:tcPr>
            <w:tcW w:w="5110" w:type="dxa"/>
            <w:tcBorders>
              <w:top w:val="single" w:sz="4" w:space="0" w:color="auto"/>
              <w:left w:val="single" w:sz="4" w:space="0" w:color="auto"/>
              <w:bottom w:val="single" w:sz="4" w:space="0" w:color="auto"/>
              <w:right w:val="single" w:sz="4" w:space="0" w:color="auto"/>
            </w:tcBorders>
          </w:tcPr>
          <w:p w:rsidR="00F23652" w:rsidRPr="00A87AFA" w:rsidRDefault="00F23652" w:rsidP="00A87AFA">
            <w:pPr>
              <w:numPr>
                <w:ilvl w:val="0"/>
                <w:numId w:val="19"/>
              </w:numPr>
              <w:spacing w:after="120"/>
              <w:ind w:left="369"/>
            </w:pPr>
            <w:r w:rsidRPr="00A87AFA">
              <w:t>Tiempo trabajado como DTM</w:t>
            </w:r>
          </w:p>
        </w:tc>
        <w:tc>
          <w:tcPr>
            <w:tcW w:w="3224" w:type="dxa"/>
            <w:tcBorders>
              <w:top w:val="single" w:sz="4" w:space="0" w:color="auto"/>
              <w:left w:val="single" w:sz="4" w:space="0" w:color="auto"/>
              <w:bottom w:val="single" w:sz="4" w:space="0" w:color="auto"/>
              <w:right w:val="single" w:sz="4" w:space="0" w:color="auto"/>
            </w:tcBorders>
          </w:tcPr>
          <w:p w:rsidR="00F23652" w:rsidRPr="00A87AFA" w:rsidRDefault="00F23652" w:rsidP="00A87AFA">
            <w:pPr>
              <w:tabs>
                <w:tab w:val="left" w:pos="0"/>
              </w:tabs>
              <w:spacing w:after="120"/>
              <w:ind w:left="72"/>
            </w:pPr>
            <w:r w:rsidRPr="00A87AFA">
              <w:t>Máximo EUR 700 por mes</w:t>
            </w:r>
          </w:p>
        </w:tc>
        <w:tc>
          <w:tcPr>
            <w:tcW w:w="1596" w:type="dxa"/>
            <w:tcBorders>
              <w:top w:val="single" w:sz="4" w:space="0" w:color="auto"/>
              <w:left w:val="single" w:sz="4" w:space="0" w:color="auto"/>
              <w:bottom w:val="single" w:sz="4" w:space="0" w:color="auto"/>
              <w:right w:val="single" w:sz="4" w:space="0" w:color="auto"/>
            </w:tcBorders>
          </w:tcPr>
          <w:p w:rsidR="00F23652" w:rsidRPr="00A87AFA" w:rsidRDefault="006D011D" w:rsidP="00D6058A">
            <w:pPr>
              <w:tabs>
                <w:tab w:val="left" w:pos="0"/>
              </w:tabs>
              <w:spacing w:after="120"/>
              <w:ind w:left="72"/>
              <w:jc w:val="right"/>
            </w:pPr>
            <w:r w:rsidRPr="00A87AFA">
              <w:t>20100</w:t>
            </w:r>
          </w:p>
        </w:tc>
      </w:tr>
      <w:tr w:rsidR="00F23652" w:rsidRPr="00A87AFA" w:rsidTr="0092050D">
        <w:trPr>
          <w:trHeight w:val="537"/>
        </w:trPr>
        <w:tc>
          <w:tcPr>
            <w:tcW w:w="5110"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numPr>
                <w:ilvl w:val="0"/>
                <w:numId w:val="19"/>
              </w:numPr>
              <w:spacing w:after="120"/>
              <w:ind w:left="369"/>
            </w:pPr>
            <w:r w:rsidRPr="00A87AFA">
              <w:t xml:space="preserve">Tiempo trabajado como Coordinador de Proyecto </w:t>
            </w:r>
          </w:p>
        </w:tc>
        <w:tc>
          <w:tcPr>
            <w:tcW w:w="3224"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tabs>
                <w:tab w:val="left" w:pos="0"/>
              </w:tabs>
              <w:spacing w:after="120"/>
              <w:ind w:left="72"/>
            </w:pPr>
            <w:r w:rsidRPr="00A87AFA">
              <w:t xml:space="preserve">Máximo EUR 500 por mes </w:t>
            </w:r>
          </w:p>
        </w:tc>
        <w:tc>
          <w:tcPr>
            <w:tcW w:w="1596" w:type="dxa"/>
            <w:tcBorders>
              <w:top w:val="single" w:sz="4" w:space="0" w:color="auto"/>
              <w:left w:val="single" w:sz="4" w:space="0" w:color="auto"/>
              <w:bottom w:val="single" w:sz="4" w:space="0" w:color="auto"/>
              <w:right w:val="single" w:sz="4" w:space="0" w:color="auto"/>
            </w:tcBorders>
          </w:tcPr>
          <w:p w:rsidR="00F23652" w:rsidRPr="00A87AFA" w:rsidRDefault="006D011D" w:rsidP="00D6058A">
            <w:pPr>
              <w:tabs>
                <w:tab w:val="left" w:pos="0"/>
              </w:tabs>
              <w:spacing w:after="120"/>
              <w:ind w:left="72"/>
              <w:jc w:val="right"/>
            </w:pPr>
            <w:r w:rsidRPr="00A87AFA">
              <w:t>69300</w:t>
            </w:r>
          </w:p>
        </w:tc>
      </w:tr>
      <w:tr w:rsidR="00F23652" w:rsidRPr="00A87AFA" w:rsidTr="0092050D">
        <w:trPr>
          <w:trHeight w:val="762"/>
        </w:trPr>
        <w:tc>
          <w:tcPr>
            <w:tcW w:w="5110"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numPr>
                <w:ilvl w:val="0"/>
                <w:numId w:val="19"/>
              </w:numPr>
              <w:spacing w:after="120"/>
              <w:ind w:left="369"/>
            </w:pPr>
            <w:r w:rsidRPr="00A87AFA">
              <w:t>Tiempo trabajado como Especialistas locales que colaboran con el proyecto (máximo 3 especialistas por proyecto)</w:t>
            </w:r>
          </w:p>
        </w:tc>
        <w:tc>
          <w:tcPr>
            <w:tcW w:w="3224" w:type="dxa"/>
            <w:tcBorders>
              <w:top w:val="single" w:sz="4" w:space="0" w:color="auto"/>
              <w:left w:val="single" w:sz="4" w:space="0" w:color="auto"/>
              <w:bottom w:val="single" w:sz="4" w:space="0" w:color="auto"/>
              <w:right w:val="single" w:sz="4" w:space="0" w:color="auto"/>
            </w:tcBorders>
            <w:hideMark/>
          </w:tcPr>
          <w:p w:rsidR="00F23652" w:rsidRPr="00A87AFA" w:rsidRDefault="00F23652" w:rsidP="00A87AFA">
            <w:pPr>
              <w:spacing w:after="120"/>
              <w:ind w:left="72"/>
            </w:pPr>
            <w:r w:rsidRPr="00A87AFA">
              <w:t>Máximo EUR 300 por mes por especialista</w:t>
            </w:r>
          </w:p>
        </w:tc>
        <w:tc>
          <w:tcPr>
            <w:tcW w:w="1596" w:type="dxa"/>
            <w:tcBorders>
              <w:top w:val="single" w:sz="4" w:space="0" w:color="auto"/>
              <w:left w:val="single" w:sz="4" w:space="0" w:color="auto"/>
              <w:bottom w:val="single" w:sz="4" w:space="0" w:color="auto"/>
              <w:right w:val="single" w:sz="4" w:space="0" w:color="auto"/>
            </w:tcBorders>
          </w:tcPr>
          <w:p w:rsidR="00F23652" w:rsidRPr="00A87AFA" w:rsidRDefault="006D011D" w:rsidP="00D6058A">
            <w:pPr>
              <w:spacing w:after="120"/>
              <w:ind w:left="72"/>
              <w:jc w:val="right"/>
            </w:pPr>
            <w:r w:rsidRPr="00A87AFA">
              <w:t>122150</w:t>
            </w:r>
          </w:p>
        </w:tc>
      </w:tr>
      <w:tr w:rsidR="00F23652" w:rsidRPr="00A87AFA" w:rsidTr="0092050D">
        <w:trPr>
          <w:trHeight w:val="1221"/>
        </w:trPr>
        <w:tc>
          <w:tcPr>
            <w:tcW w:w="5110" w:type="dxa"/>
            <w:tcBorders>
              <w:top w:val="single" w:sz="4" w:space="0" w:color="auto"/>
              <w:left w:val="single" w:sz="4" w:space="0" w:color="auto"/>
              <w:bottom w:val="single" w:sz="4" w:space="0" w:color="auto"/>
              <w:right w:val="single" w:sz="4" w:space="0" w:color="auto"/>
            </w:tcBorders>
            <w:hideMark/>
          </w:tcPr>
          <w:p w:rsidR="00F23652" w:rsidRPr="00A87AFA" w:rsidRDefault="00F23652" w:rsidP="0092050D">
            <w:pPr>
              <w:pStyle w:val="Prrafodelista"/>
              <w:numPr>
                <w:ilvl w:val="0"/>
                <w:numId w:val="19"/>
              </w:numPr>
              <w:rPr>
                <w:lang w:eastAsia="en-US"/>
              </w:rPr>
            </w:pPr>
            <w:r w:rsidRPr="00A87AFA">
              <w:t xml:space="preserve">Aportes  en la ejecución de cada Proyecto comprendiendo los siguientes puntos: </w:t>
            </w:r>
          </w:p>
          <w:p w:rsidR="00F23652" w:rsidRPr="00A87AFA" w:rsidRDefault="00F23652" w:rsidP="00A87AFA">
            <w:pPr>
              <w:widowControl w:val="0"/>
              <w:numPr>
                <w:ilvl w:val="1"/>
                <w:numId w:val="21"/>
              </w:numPr>
              <w:tabs>
                <w:tab w:val="left" w:pos="-284"/>
              </w:tabs>
              <w:suppressAutoHyphens/>
              <w:autoSpaceDN w:val="0"/>
              <w:ind w:left="549"/>
              <w:jc w:val="both"/>
            </w:pPr>
            <w:r w:rsidRPr="00A87AFA">
              <w:t>Viáticos interno/externo</w:t>
            </w:r>
          </w:p>
          <w:p w:rsidR="00F23652" w:rsidRPr="00A87AFA" w:rsidRDefault="00F23652" w:rsidP="00A87AFA">
            <w:pPr>
              <w:widowControl w:val="0"/>
              <w:numPr>
                <w:ilvl w:val="1"/>
                <w:numId w:val="21"/>
              </w:numPr>
              <w:tabs>
                <w:tab w:val="left" w:pos="-284"/>
              </w:tabs>
              <w:suppressAutoHyphens/>
              <w:autoSpaceDN w:val="0"/>
              <w:ind w:left="549"/>
              <w:jc w:val="both"/>
            </w:pPr>
            <w:r w:rsidRPr="00A87AFA">
              <w:t>Transporte interno/externo</w:t>
            </w:r>
          </w:p>
        </w:tc>
        <w:tc>
          <w:tcPr>
            <w:tcW w:w="3224" w:type="dxa"/>
            <w:tcBorders>
              <w:top w:val="single" w:sz="4" w:space="0" w:color="auto"/>
              <w:left w:val="single" w:sz="4" w:space="0" w:color="auto"/>
              <w:bottom w:val="single" w:sz="4" w:space="0" w:color="auto"/>
              <w:right w:val="single" w:sz="4" w:space="0" w:color="auto"/>
            </w:tcBorders>
          </w:tcPr>
          <w:p w:rsidR="00F23652" w:rsidRPr="00A87AFA" w:rsidRDefault="00F23652" w:rsidP="00A87AFA">
            <w:pPr>
              <w:spacing w:after="120"/>
            </w:pPr>
            <w:r w:rsidRPr="00A87AFA">
              <w:t>Máximo EUR 7.500/proyecto</w:t>
            </w:r>
          </w:p>
          <w:p w:rsidR="00F23652" w:rsidRPr="00A87AFA" w:rsidRDefault="00F23652" w:rsidP="00A87AFA">
            <w:pPr>
              <w:spacing w:after="120"/>
            </w:pPr>
          </w:p>
        </w:tc>
        <w:tc>
          <w:tcPr>
            <w:tcW w:w="1596" w:type="dxa"/>
            <w:tcBorders>
              <w:top w:val="single" w:sz="4" w:space="0" w:color="auto"/>
              <w:left w:val="single" w:sz="4" w:space="0" w:color="auto"/>
              <w:bottom w:val="single" w:sz="4" w:space="0" w:color="auto"/>
              <w:right w:val="single" w:sz="4" w:space="0" w:color="auto"/>
            </w:tcBorders>
          </w:tcPr>
          <w:p w:rsidR="00F23652" w:rsidRPr="00A87AFA" w:rsidRDefault="006D011D" w:rsidP="00D6058A">
            <w:pPr>
              <w:spacing w:after="120"/>
              <w:jc w:val="right"/>
            </w:pPr>
            <w:r w:rsidRPr="00A87AFA">
              <w:t>2000</w:t>
            </w:r>
          </w:p>
        </w:tc>
      </w:tr>
      <w:tr w:rsidR="00F23652" w:rsidRPr="00A87AFA" w:rsidTr="0092050D">
        <w:trPr>
          <w:trHeight w:val="666"/>
        </w:trPr>
        <w:tc>
          <w:tcPr>
            <w:tcW w:w="5110" w:type="dxa"/>
            <w:tcBorders>
              <w:top w:val="single" w:sz="4" w:space="0" w:color="auto"/>
              <w:left w:val="single" w:sz="4" w:space="0" w:color="auto"/>
              <w:bottom w:val="single" w:sz="4" w:space="0" w:color="auto"/>
              <w:right w:val="single" w:sz="4" w:space="0" w:color="auto"/>
            </w:tcBorders>
          </w:tcPr>
          <w:p w:rsidR="00F23652" w:rsidRPr="00A87AFA" w:rsidRDefault="00F23652" w:rsidP="00A87AFA">
            <w:pPr>
              <w:numPr>
                <w:ilvl w:val="0"/>
                <w:numId w:val="19"/>
              </w:numPr>
              <w:spacing w:after="120"/>
              <w:ind w:left="369"/>
            </w:pPr>
            <w:r w:rsidRPr="00A87AFA">
              <w:t>Gastos del país para el proyecto (infraestructura, equipo, etc.)</w:t>
            </w:r>
          </w:p>
        </w:tc>
        <w:tc>
          <w:tcPr>
            <w:tcW w:w="3224" w:type="dxa"/>
            <w:tcBorders>
              <w:top w:val="single" w:sz="4" w:space="0" w:color="auto"/>
              <w:left w:val="single" w:sz="4" w:space="0" w:color="auto"/>
              <w:bottom w:val="single" w:sz="4" w:space="0" w:color="auto"/>
              <w:right w:val="single" w:sz="4" w:space="0" w:color="auto"/>
            </w:tcBorders>
          </w:tcPr>
          <w:p w:rsidR="00F23652" w:rsidRPr="00A87AFA" w:rsidRDefault="00F23652" w:rsidP="00A87AFA">
            <w:pPr>
              <w:spacing w:after="120"/>
            </w:pPr>
            <w:r w:rsidRPr="00A87AFA">
              <w:t>Máximo EUR 10.000</w:t>
            </w:r>
          </w:p>
        </w:tc>
        <w:tc>
          <w:tcPr>
            <w:tcW w:w="1596" w:type="dxa"/>
            <w:tcBorders>
              <w:top w:val="single" w:sz="4" w:space="0" w:color="auto"/>
              <w:left w:val="single" w:sz="4" w:space="0" w:color="auto"/>
              <w:bottom w:val="single" w:sz="4" w:space="0" w:color="auto"/>
              <w:right w:val="single" w:sz="4" w:space="0" w:color="auto"/>
            </w:tcBorders>
          </w:tcPr>
          <w:p w:rsidR="00F23652" w:rsidRPr="00A87AFA" w:rsidRDefault="006D011D" w:rsidP="00D6058A">
            <w:pPr>
              <w:spacing w:after="120"/>
              <w:jc w:val="right"/>
            </w:pPr>
            <w:r w:rsidRPr="00A87AFA">
              <w:t>37000</w:t>
            </w:r>
          </w:p>
        </w:tc>
      </w:tr>
      <w:tr w:rsidR="00F23652" w:rsidRPr="00A87AFA" w:rsidTr="0092050D">
        <w:trPr>
          <w:trHeight w:val="307"/>
        </w:trPr>
        <w:tc>
          <w:tcPr>
            <w:tcW w:w="8334" w:type="dxa"/>
            <w:gridSpan w:val="2"/>
            <w:tcBorders>
              <w:top w:val="single" w:sz="4" w:space="0" w:color="auto"/>
              <w:left w:val="single" w:sz="4" w:space="0" w:color="auto"/>
              <w:bottom w:val="single" w:sz="4" w:space="0" w:color="auto"/>
              <w:right w:val="single" w:sz="4" w:space="0" w:color="auto"/>
            </w:tcBorders>
            <w:hideMark/>
          </w:tcPr>
          <w:p w:rsidR="00F23652" w:rsidRPr="00A87AFA" w:rsidRDefault="00F23652" w:rsidP="0092050D">
            <w:pPr>
              <w:tabs>
                <w:tab w:val="left" w:pos="0"/>
              </w:tabs>
              <w:ind w:left="72"/>
              <w:jc w:val="right"/>
              <w:rPr>
                <w:b/>
                <w:highlight w:val="green"/>
              </w:rPr>
            </w:pPr>
            <w:r w:rsidRPr="00A87AFA">
              <w:rPr>
                <w:b/>
              </w:rPr>
              <w:t>TOTAL</w:t>
            </w:r>
          </w:p>
        </w:tc>
        <w:tc>
          <w:tcPr>
            <w:tcW w:w="1596" w:type="dxa"/>
            <w:tcBorders>
              <w:top w:val="single" w:sz="4" w:space="0" w:color="auto"/>
              <w:left w:val="single" w:sz="4" w:space="0" w:color="auto"/>
              <w:bottom w:val="single" w:sz="4" w:space="0" w:color="auto"/>
              <w:right w:val="single" w:sz="4" w:space="0" w:color="auto"/>
            </w:tcBorders>
          </w:tcPr>
          <w:p w:rsidR="00F23652" w:rsidRPr="00A87AFA" w:rsidRDefault="00881663" w:rsidP="0092050D">
            <w:pPr>
              <w:tabs>
                <w:tab w:val="left" w:pos="0"/>
              </w:tabs>
              <w:ind w:left="72"/>
              <w:jc w:val="right"/>
              <w:rPr>
                <w:b/>
                <w:highlight w:val="green"/>
              </w:rPr>
            </w:pPr>
            <w:r w:rsidRPr="00D6058A">
              <w:rPr>
                <w:b/>
              </w:rPr>
              <w:t>3</w:t>
            </w:r>
            <w:r w:rsidR="001F49A6" w:rsidRPr="00D6058A">
              <w:rPr>
                <w:b/>
              </w:rPr>
              <w:t>2</w:t>
            </w:r>
            <w:r w:rsidRPr="00D6058A">
              <w:rPr>
                <w:b/>
              </w:rPr>
              <w:t>0300</w:t>
            </w:r>
          </w:p>
        </w:tc>
      </w:tr>
    </w:tbl>
    <w:p w:rsidR="00C876B0" w:rsidRPr="00C01141" w:rsidRDefault="00C876B0" w:rsidP="00A87AFA">
      <w:pPr>
        <w:rPr>
          <w:rFonts w:eastAsia="Calibri"/>
          <w:sz w:val="22"/>
          <w:szCs w:val="22"/>
          <w:highlight w:val="yellow"/>
          <w:lang w:val="es-HN" w:eastAsia="en-US"/>
        </w:rPr>
      </w:pPr>
    </w:p>
    <w:sectPr w:rsidR="00C876B0" w:rsidRPr="00C01141" w:rsidSect="004C34A3">
      <w:headerReference w:type="default" r:id="rId1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EB1" w:rsidRDefault="00DD1EB1" w:rsidP="004C34A3">
      <w:r>
        <w:separator/>
      </w:r>
    </w:p>
  </w:endnote>
  <w:endnote w:type="continuationSeparator" w:id="0">
    <w:p w:rsidR="00DD1EB1" w:rsidRDefault="00DD1EB1" w:rsidP="004C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53"/>
      <w:gridCol w:w="1843"/>
    </w:tblGrid>
    <w:tr w:rsidR="00257CE0" w:rsidTr="004C34A3">
      <w:tc>
        <w:tcPr>
          <w:tcW w:w="2694" w:type="dxa"/>
        </w:tcPr>
        <w:p w:rsidR="00257CE0" w:rsidRPr="00104BE4" w:rsidRDefault="00257CE0" w:rsidP="00333B30">
          <w:pPr>
            <w:rPr>
              <w:rFonts w:ascii="Calibri" w:hAnsi="Calibri"/>
              <w:color w:val="808080" w:themeColor="background1" w:themeShade="80"/>
              <w:sz w:val="18"/>
              <w:szCs w:val="18"/>
            </w:rPr>
          </w:pPr>
          <w:r w:rsidRPr="00104BE4">
            <w:rPr>
              <w:rFonts w:ascii="Calibri" w:hAnsi="Calibri"/>
              <w:color w:val="808080" w:themeColor="background1" w:themeShade="80"/>
              <w:sz w:val="18"/>
              <w:szCs w:val="18"/>
            </w:rPr>
            <w:t>Revisión agosto 2015</w:t>
          </w:r>
        </w:p>
      </w:tc>
      <w:tc>
        <w:tcPr>
          <w:tcW w:w="5953" w:type="dxa"/>
        </w:tcPr>
        <w:p w:rsidR="00257CE0" w:rsidRPr="00333B30" w:rsidRDefault="00257CE0" w:rsidP="002056D5">
          <w:pPr>
            <w:jc w:val="center"/>
            <w:rPr>
              <w:rFonts w:ascii="Calibri" w:hAnsi="Calibri"/>
              <w:color w:val="808080" w:themeColor="background1" w:themeShade="80"/>
              <w:sz w:val="18"/>
              <w:szCs w:val="18"/>
              <w:lang w:val="es-ES_tradnl"/>
            </w:rPr>
          </w:pPr>
          <w:r>
            <w:rPr>
              <w:rFonts w:ascii="Calibri" w:hAnsi="Calibri"/>
              <w:color w:val="808080" w:themeColor="background1" w:themeShade="80"/>
              <w:sz w:val="18"/>
              <w:szCs w:val="18"/>
              <w:lang w:val="es-ES_tradnl"/>
            </w:rPr>
            <w:t>INFORMES ANUALES ARCAL / TABLA DE INDICADORES FINANCIEROS</w:t>
          </w:r>
        </w:p>
      </w:tc>
      <w:tc>
        <w:tcPr>
          <w:tcW w:w="1843" w:type="dxa"/>
        </w:tcPr>
        <w:p w:rsidR="00257CE0" w:rsidRPr="00333B30" w:rsidRDefault="00257CE0" w:rsidP="00311332">
          <w:pPr>
            <w:jc w:val="right"/>
            <w:rPr>
              <w:rFonts w:ascii="Calibri" w:hAnsi="Calibri"/>
              <w:color w:val="808080" w:themeColor="background1" w:themeShade="80"/>
              <w:sz w:val="18"/>
              <w:szCs w:val="18"/>
              <w:lang w:val="es-ES_tradnl"/>
            </w:rPr>
          </w:pPr>
          <w:r w:rsidRPr="00333B30">
            <w:rPr>
              <w:rFonts w:ascii="Calibri" w:hAnsi="Calibri"/>
              <w:color w:val="808080" w:themeColor="background1" w:themeShade="80"/>
              <w:sz w:val="18"/>
              <w:szCs w:val="18"/>
              <w:lang w:val="es-ES_tradnl"/>
            </w:rPr>
            <w:t xml:space="preserve">Página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PAGE </w:instrText>
          </w:r>
          <w:r w:rsidRPr="00333B30">
            <w:rPr>
              <w:rFonts w:ascii="Calibri" w:hAnsi="Calibri"/>
              <w:color w:val="808080" w:themeColor="background1" w:themeShade="80"/>
              <w:sz w:val="18"/>
              <w:szCs w:val="18"/>
              <w:lang w:val="es-ES_tradnl"/>
            </w:rPr>
            <w:fldChar w:fldCharType="separate"/>
          </w:r>
          <w:r w:rsidR="0092050D">
            <w:rPr>
              <w:rFonts w:ascii="Calibri" w:hAnsi="Calibri"/>
              <w:noProof/>
              <w:color w:val="808080" w:themeColor="background1" w:themeShade="80"/>
              <w:sz w:val="18"/>
              <w:szCs w:val="18"/>
              <w:lang w:val="es-ES_tradnl"/>
            </w:rPr>
            <w:t>1</w:t>
          </w:r>
          <w:r w:rsidRPr="00333B30">
            <w:rPr>
              <w:rFonts w:ascii="Calibri" w:hAnsi="Calibri"/>
              <w:color w:val="808080" w:themeColor="background1" w:themeShade="80"/>
              <w:sz w:val="18"/>
              <w:szCs w:val="18"/>
              <w:lang w:val="es-ES_tradnl"/>
            </w:rPr>
            <w:fldChar w:fldCharType="end"/>
          </w:r>
          <w:r w:rsidRPr="00333B30">
            <w:rPr>
              <w:rFonts w:ascii="Calibri" w:hAnsi="Calibri"/>
              <w:color w:val="808080" w:themeColor="background1" w:themeShade="80"/>
              <w:sz w:val="18"/>
              <w:szCs w:val="18"/>
              <w:lang w:val="es-ES_tradnl"/>
            </w:rPr>
            <w:t xml:space="preserve"> de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NUMPAGES </w:instrText>
          </w:r>
          <w:r w:rsidRPr="00333B30">
            <w:rPr>
              <w:rFonts w:ascii="Calibri" w:hAnsi="Calibri"/>
              <w:color w:val="808080" w:themeColor="background1" w:themeShade="80"/>
              <w:sz w:val="18"/>
              <w:szCs w:val="18"/>
              <w:lang w:val="es-ES_tradnl"/>
            </w:rPr>
            <w:fldChar w:fldCharType="separate"/>
          </w:r>
          <w:r w:rsidR="0092050D">
            <w:rPr>
              <w:rFonts w:ascii="Calibri" w:hAnsi="Calibri"/>
              <w:noProof/>
              <w:color w:val="808080" w:themeColor="background1" w:themeShade="80"/>
              <w:sz w:val="18"/>
              <w:szCs w:val="18"/>
              <w:lang w:val="es-ES_tradnl"/>
            </w:rPr>
            <w:t>10</w:t>
          </w:r>
          <w:r w:rsidRPr="00333B30">
            <w:rPr>
              <w:rFonts w:ascii="Calibri" w:hAnsi="Calibri"/>
              <w:color w:val="808080" w:themeColor="background1" w:themeShade="80"/>
              <w:sz w:val="18"/>
              <w:szCs w:val="18"/>
              <w:lang w:val="es-ES_tradnl"/>
            </w:rPr>
            <w:fldChar w:fldCharType="end"/>
          </w:r>
        </w:p>
      </w:tc>
    </w:tr>
  </w:tbl>
  <w:p w:rsidR="00257CE0" w:rsidRDefault="00257C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EB1" w:rsidRDefault="00DD1EB1" w:rsidP="004C34A3">
      <w:r>
        <w:separator/>
      </w:r>
    </w:p>
  </w:footnote>
  <w:footnote w:type="continuationSeparator" w:id="0">
    <w:p w:rsidR="00DD1EB1" w:rsidRDefault="00DD1EB1" w:rsidP="004C3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8" w:type="dxa"/>
      <w:tblInd w:w="-601" w:type="dxa"/>
      <w:tblLayout w:type="fixed"/>
      <w:tblLook w:val="01E0" w:firstRow="1" w:lastRow="1" w:firstColumn="1" w:lastColumn="1" w:noHBand="0" w:noVBand="0"/>
    </w:tblPr>
    <w:tblGrid>
      <w:gridCol w:w="1837"/>
      <w:gridCol w:w="6784"/>
      <w:gridCol w:w="1697"/>
    </w:tblGrid>
    <w:tr w:rsidR="00257CE0" w:rsidRPr="002E78EC" w:rsidTr="004C34A3">
      <w:trPr>
        <w:trHeight w:val="389"/>
      </w:trPr>
      <w:tc>
        <w:tcPr>
          <w:tcW w:w="1837" w:type="dxa"/>
        </w:tcPr>
        <w:p w:rsidR="00257CE0" w:rsidRPr="002E78EC" w:rsidRDefault="00257CE0" w:rsidP="00311332">
          <w:pPr>
            <w:pStyle w:val="Encabezado"/>
          </w:pPr>
          <w:r>
            <w:rPr>
              <w:noProof/>
            </w:rPr>
            <w:drawing>
              <wp:inline distT="0" distB="0" distL="0" distR="0" wp14:anchorId="55E0432F" wp14:editId="177E3B9E">
                <wp:extent cx="713177" cy="65722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24" cy="656808"/>
                        </a:xfrm>
                        <a:prstGeom prst="rect">
                          <a:avLst/>
                        </a:prstGeom>
                        <a:noFill/>
                        <a:ln>
                          <a:noFill/>
                        </a:ln>
                      </pic:spPr>
                    </pic:pic>
                  </a:graphicData>
                </a:graphic>
              </wp:inline>
            </w:drawing>
          </w:r>
        </w:p>
      </w:tc>
      <w:tc>
        <w:tcPr>
          <w:tcW w:w="6784" w:type="dxa"/>
        </w:tcPr>
        <w:p w:rsidR="00257CE0" w:rsidRPr="00333B30" w:rsidRDefault="00257CE0" w:rsidP="00311332">
          <w:pPr>
            <w:pStyle w:val="Encabezado"/>
            <w:jc w:val="center"/>
            <w:rPr>
              <w:rFonts w:ascii="Calibri" w:hAnsi="Calibri"/>
              <w:b/>
              <w:color w:val="808080" w:themeColor="background1" w:themeShade="80"/>
              <w:sz w:val="22"/>
              <w:szCs w:val="22"/>
              <w:lang w:val="es-ES_tradnl"/>
            </w:rPr>
          </w:pPr>
          <w:r w:rsidRPr="00333B30">
            <w:rPr>
              <w:rFonts w:ascii="Calibri" w:hAnsi="Calibri"/>
              <w:b/>
              <w:color w:val="808080" w:themeColor="background1" w:themeShade="80"/>
              <w:sz w:val="22"/>
              <w:szCs w:val="22"/>
              <w:lang w:val="es-ES_tradnl"/>
            </w:rPr>
            <w:t>ARCAL</w:t>
          </w:r>
        </w:p>
        <w:p w:rsidR="00257CE0" w:rsidRPr="004C34A3" w:rsidRDefault="00257CE0" w:rsidP="00311332">
          <w:pPr>
            <w:pStyle w:val="Textoindependiente"/>
            <w:jc w:val="center"/>
            <w:rPr>
              <w:rFonts w:ascii="Calibri" w:hAnsi="Calibri"/>
              <w:sz w:val="16"/>
              <w:szCs w:val="16"/>
              <w:lang w:val="es-ES_tradnl"/>
            </w:rPr>
          </w:pPr>
          <w:r w:rsidRPr="00333B30">
            <w:rPr>
              <w:rFonts w:ascii="Calibri" w:hAnsi="Calibri"/>
              <w:b/>
              <w:color w:val="808080" w:themeColor="background1" w:themeShade="80"/>
              <w:sz w:val="16"/>
              <w:szCs w:val="16"/>
              <w:lang w:val="es-ES_tradnl"/>
            </w:rPr>
            <w:t>ACUERDO REGIONAL DE COOPERACIÓN PARA LA PROMOCIÓN DE LA CIENCIA Y LA TECNOLOGÍA NUCLEARES EN AMERICA LATINA Y EL CARIBE</w:t>
          </w:r>
        </w:p>
      </w:tc>
      <w:tc>
        <w:tcPr>
          <w:tcW w:w="1697" w:type="dxa"/>
        </w:tcPr>
        <w:p w:rsidR="00257CE0" w:rsidRPr="002E78EC" w:rsidRDefault="00257CE0" w:rsidP="00311332">
          <w:pPr>
            <w:pStyle w:val="Encabezado"/>
            <w:rPr>
              <w:lang w:val="es-ES_tradnl"/>
            </w:rPr>
          </w:pPr>
        </w:p>
      </w:tc>
    </w:tr>
  </w:tbl>
  <w:p w:rsidR="00257CE0" w:rsidRPr="004C34A3" w:rsidRDefault="00257CE0">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07F"/>
    <w:multiLevelType w:val="hybridMultilevel"/>
    <w:tmpl w:val="994EF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806433"/>
    <w:multiLevelType w:val="hybridMultilevel"/>
    <w:tmpl w:val="886AE732"/>
    <w:lvl w:ilvl="0" w:tplc="B592307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CC75462"/>
    <w:multiLevelType w:val="singleLevel"/>
    <w:tmpl w:val="F2B25ED6"/>
    <w:lvl w:ilvl="0">
      <w:start w:val="1"/>
      <w:numFmt w:val="lowerLetter"/>
      <w:lvlText w:val="%1) "/>
      <w:legacy w:legacy="1" w:legacySpace="0" w:legacyIndent="360"/>
      <w:lvlJc w:val="left"/>
      <w:pPr>
        <w:ind w:left="1368" w:hanging="360"/>
      </w:pPr>
      <w:rPr>
        <w:rFonts w:cs="Times New Roman"/>
        <w:sz w:val="24"/>
      </w:rPr>
    </w:lvl>
  </w:abstractNum>
  <w:abstractNum w:abstractNumId="3">
    <w:nsid w:val="0E370DA7"/>
    <w:multiLevelType w:val="singleLevel"/>
    <w:tmpl w:val="617AFE26"/>
    <w:lvl w:ilvl="0">
      <w:start w:val="1"/>
      <w:numFmt w:val="lowerLetter"/>
      <w:lvlText w:val="%1)"/>
      <w:legacy w:legacy="1" w:legacySpace="0" w:legacyIndent="360"/>
      <w:lvlJc w:val="left"/>
      <w:rPr>
        <w:rFonts w:cs="Times New Roman"/>
      </w:rPr>
    </w:lvl>
  </w:abstractNum>
  <w:abstractNum w:abstractNumId="4">
    <w:nsid w:val="10EA2605"/>
    <w:multiLevelType w:val="hybridMultilevel"/>
    <w:tmpl w:val="904EA4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12E62C74"/>
    <w:multiLevelType w:val="singleLevel"/>
    <w:tmpl w:val="43625D84"/>
    <w:lvl w:ilvl="0">
      <w:start w:val="2"/>
      <w:numFmt w:val="lowerLetter"/>
      <w:lvlText w:val="%1)"/>
      <w:legacy w:legacy="1" w:legacySpace="0" w:legacyIndent="360"/>
      <w:lvlJc w:val="left"/>
      <w:rPr>
        <w:rFonts w:cs="Times New Roman"/>
      </w:rPr>
    </w:lvl>
  </w:abstractNum>
  <w:abstractNum w:abstractNumId="6">
    <w:nsid w:val="171957D3"/>
    <w:multiLevelType w:val="hybridMultilevel"/>
    <w:tmpl w:val="05B407F2"/>
    <w:lvl w:ilvl="0" w:tplc="415A7888">
      <w:start w:val="1"/>
      <w:numFmt w:val="bullet"/>
      <w:lvlText w:val="•"/>
      <w:lvlJc w:val="left"/>
      <w:pPr>
        <w:tabs>
          <w:tab w:val="num" w:pos="720"/>
        </w:tabs>
        <w:ind w:left="720" w:hanging="360"/>
      </w:pPr>
      <w:rPr>
        <w:rFonts w:ascii="Arial" w:hAnsi="Arial" w:hint="default"/>
      </w:rPr>
    </w:lvl>
    <w:lvl w:ilvl="1" w:tplc="766EBBAC" w:tentative="1">
      <w:start w:val="1"/>
      <w:numFmt w:val="bullet"/>
      <w:lvlText w:val="•"/>
      <w:lvlJc w:val="left"/>
      <w:pPr>
        <w:tabs>
          <w:tab w:val="num" w:pos="1440"/>
        </w:tabs>
        <w:ind w:left="1440" w:hanging="360"/>
      </w:pPr>
      <w:rPr>
        <w:rFonts w:ascii="Arial" w:hAnsi="Arial" w:hint="default"/>
      </w:rPr>
    </w:lvl>
    <w:lvl w:ilvl="2" w:tplc="2D7C374A" w:tentative="1">
      <w:start w:val="1"/>
      <w:numFmt w:val="bullet"/>
      <w:lvlText w:val="•"/>
      <w:lvlJc w:val="left"/>
      <w:pPr>
        <w:tabs>
          <w:tab w:val="num" w:pos="2160"/>
        </w:tabs>
        <w:ind w:left="2160" w:hanging="360"/>
      </w:pPr>
      <w:rPr>
        <w:rFonts w:ascii="Arial" w:hAnsi="Arial" w:hint="default"/>
      </w:rPr>
    </w:lvl>
    <w:lvl w:ilvl="3" w:tplc="A11AFBDA" w:tentative="1">
      <w:start w:val="1"/>
      <w:numFmt w:val="bullet"/>
      <w:lvlText w:val="•"/>
      <w:lvlJc w:val="left"/>
      <w:pPr>
        <w:tabs>
          <w:tab w:val="num" w:pos="2880"/>
        </w:tabs>
        <w:ind w:left="2880" w:hanging="360"/>
      </w:pPr>
      <w:rPr>
        <w:rFonts w:ascii="Arial" w:hAnsi="Arial" w:hint="default"/>
      </w:rPr>
    </w:lvl>
    <w:lvl w:ilvl="4" w:tplc="7F8EF5BA" w:tentative="1">
      <w:start w:val="1"/>
      <w:numFmt w:val="bullet"/>
      <w:lvlText w:val="•"/>
      <w:lvlJc w:val="left"/>
      <w:pPr>
        <w:tabs>
          <w:tab w:val="num" w:pos="3600"/>
        </w:tabs>
        <w:ind w:left="3600" w:hanging="360"/>
      </w:pPr>
      <w:rPr>
        <w:rFonts w:ascii="Arial" w:hAnsi="Arial" w:hint="default"/>
      </w:rPr>
    </w:lvl>
    <w:lvl w:ilvl="5" w:tplc="6748BEE8" w:tentative="1">
      <w:start w:val="1"/>
      <w:numFmt w:val="bullet"/>
      <w:lvlText w:val="•"/>
      <w:lvlJc w:val="left"/>
      <w:pPr>
        <w:tabs>
          <w:tab w:val="num" w:pos="4320"/>
        </w:tabs>
        <w:ind w:left="4320" w:hanging="360"/>
      </w:pPr>
      <w:rPr>
        <w:rFonts w:ascii="Arial" w:hAnsi="Arial" w:hint="default"/>
      </w:rPr>
    </w:lvl>
    <w:lvl w:ilvl="6" w:tplc="63121258" w:tentative="1">
      <w:start w:val="1"/>
      <w:numFmt w:val="bullet"/>
      <w:lvlText w:val="•"/>
      <w:lvlJc w:val="left"/>
      <w:pPr>
        <w:tabs>
          <w:tab w:val="num" w:pos="5040"/>
        </w:tabs>
        <w:ind w:left="5040" w:hanging="360"/>
      </w:pPr>
      <w:rPr>
        <w:rFonts w:ascii="Arial" w:hAnsi="Arial" w:hint="default"/>
      </w:rPr>
    </w:lvl>
    <w:lvl w:ilvl="7" w:tplc="2F507E34" w:tentative="1">
      <w:start w:val="1"/>
      <w:numFmt w:val="bullet"/>
      <w:lvlText w:val="•"/>
      <w:lvlJc w:val="left"/>
      <w:pPr>
        <w:tabs>
          <w:tab w:val="num" w:pos="5760"/>
        </w:tabs>
        <w:ind w:left="5760" w:hanging="360"/>
      </w:pPr>
      <w:rPr>
        <w:rFonts w:ascii="Arial" w:hAnsi="Arial" w:hint="default"/>
      </w:rPr>
    </w:lvl>
    <w:lvl w:ilvl="8" w:tplc="2A58E678" w:tentative="1">
      <w:start w:val="1"/>
      <w:numFmt w:val="bullet"/>
      <w:lvlText w:val="•"/>
      <w:lvlJc w:val="left"/>
      <w:pPr>
        <w:tabs>
          <w:tab w:val="num" w:pos="6480"/>
        </w:tabs>
        <w:ind w:left="6480" w:hanging="360"/>
      </w:pPr>
      <w:rPr>
        <w:rFonts w:ascii="Arial" w:hAnsi="Arial" w:hint="default"/>
      </w:rPr>
    </w:lvl>
  </w:abstractNum>
  <w:abstractNum w:abstractNumId="7">
    <w:nsid w:val="1EA26E3B"/>
    <w:multiLevelType w:val="singleLevel"/>
    <w:tmpl w:val="45A09942"/>
    <w:lvl w:ilvl="0">
      <w:start w:val="3"/>
      <w:numFmt w:val="lowerLetter"/>
      <w:lvlText w:val="%1) "/>
      <w:legacy w:legacy="1" w:legacySpace="0" w:legacyIndent="360"/>
      <w:lvlJc w:val="left"/>
      <w:pPr>
        <w:ind w:left="1368" w:hanging="360"/>
      </w:pPr>
      <w:rPr>
        <w:rFonts w:cs="Times New Roman"/>
        <w:sz w:val="24"/>
      </w:rPr>
    </w:lvl>
  </w:abstractNum>
  <w:abstractNum w:abstractNumId="8">
    <w:nsid w:val="1EEC6E2F"/>
    <w:multiLevelType w:val="hybridMultilevel"/>
    <w:tmpl w:val="A4700A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38E2C4E"/>
    <w:multiLevelType w:val="hybridMultilevel"/>
    <w:tmpl w:val="367698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5265AB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11">
    <w:nsid w:val="2868580F"/>
    <w:multiLevelType w:val="hybridMultilevel"/>
    <w:tmpl w:val="16C60B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9554A5C"/>
    <w:multiLevelType w:val="hybridMultilevel"/>
    <w:tmpl w:val="ED161614"/>
    <w:lvl w:ilvl="0" w:tplc="FFFFFFFF">
      <w:start w:val="1"/>
      <w:numFmt w:val="decimal"/>
      <w:lvlText w:val="%1."/>
      <w:lvlJc w:val="left"/>
      <w:pPr>
        <w:tabs>
          <w:tab w:val="num" w:pos="900"/>
        </w:tabs>
        <w:ind w:left="900" w:hanging="360"/>
      </w:pPr>
      <w:rPr>
        <w:rFonts w:cs="Times New Roman"/>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13">
    <w:nsid w:val="2B7F6DB9"/>
    <w:multiLevelType w:val="hybridMultilevel"/>
    <w:tmpl w:val="3090585E"/>
    <w:lvl w:ilvl="0" w:tplc="961652B4">
      <w:start w:val="1"/>
      <w:numFmt w:val="decimal"/>
      <w:lvlText w:val="%1."/>
      <w:lvlJc w:val="left"/>
      <w:pPr>
        <w:tabs>
          <w:tab w:val="num" w:pos="900"/>
        </w:tabs>
        <w:ind w:left="900" w:hanging="360"/>
      </w:pPr>
      <w:rPr>
        <w:rFonts w:cs="Times New Roman"/>
      </w:rPr>
    </w:lvl>
    <w:lvl w:ilvl="1" w:tplc="D8E0BA42">
      <w:start w:val="2"/>
      <w:numFmt w:val="lowerLetter"/>
      <w:lvlText w:val="%2)"/>
      <w:lvlJc w:val="left"/>
      <w:pPr>
        <w:tabs>
          <w:tab w:val="num" w:pos="1077"/>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nsid w:val="2D596AAD"/>
    <w:multiLevelType w:val="hybridMultilevel"/>
    <w:tmpl w:val="C2F4A80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F842639"/>
    <w:multiLevelType w:val="hybridMultilevel"/>
    <w:tmpl w:val="6C5A4C76"/>
    <w:lvl w:ilvl="0" w:tplc="6E426CFC">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37A27FFD"/>
    <w:multiLevelType w:val="hybridMultilevel"/>
    <w:tmpl w:val="D3D4E5A0"/>
    <w:lvl w:ilvl="0" w:tplc="AAF4E2FE">
      <w:start w:val="1"/>
      <w:numFmt w:val="decimal"/>
      <w:lvlText w:val="%1."/>
      <w:lvlJc w:val="left"/>
      <w:pPr>
        <w:ind w:left="72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24EC9"/>
    <w:multiLevelType w:val="hybridMultilevel"/>
    <w:tmpl w:val="7F38F8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CB24539"/>
    <w:multiLevelType w:val="singleLevel"/>
    <w:tmpl w:val="43625D84"/>
    <w:lvl w:ilvl="0">
      <w:start w:val="2"/>
      <w:numFmt w:val="lowerLetter"/>
      <w:lvlText w:val="%1)"/>
      <w:legacy w:legacy="1" w:legacySpace="0" w:legacyIndent="360"/>
      <w:lvlJc w:val="left"/>
      <w:rPr>
        <w:rFonts w:cs="Times New Roman"/>
      </w:rPr>
    </w:lvl>
  </w:abstractNum>
  <w:abstractNum w:abstractNumId="19">
    <w:nsid w:val="3CB36A07"/>
    <w:multiLevelType w:val="hybridMultilevel"/>
    <w:tmpl w:val="C2642A88"/>
    <w:lvl w:ilvl="0" w:tplc="2134212E">
      <w:start w:val="1"/>
      <w:numFmt w:val="lowerLetter"/>
      <w:lvlText w:val="%1)"/>
      <w:lvlJc w:val="left"/>
      <w:pPr>
        <w:tabs>
          <w:tab w:val="num" w:pos="720"/>
        </w:tabs>
        <w:ind w:left="720" w:hanging="360"/>
      </w:pPr>
      <w:rPr>
        <w:rFonts w:cs="Times New Roman" w:hint="default"/>
      </w:rPr>
    </w:lvl>
    <w:lvl w:ilvl="1" w:tplc="6ADE3ED8" w:tentative="1">
      <w:start w:val="1"/>
      <w:numFmt w:val="lowerLetter"/>
      <w:lvlText w:val="%2."/>
      <w:lvlJc w:val="left"/>
      <w:pPr>
        <w:tabs>
          <w:tab w:val="num" w:pos="1440"/>
        </w:tabs>
        <w:ind w:left="1440" w:hanging="360"/>
      </w:pPr>
      <w:rPr>
        <w:rFonts w:cs="Times New Roman"/>
      </w:rPr>
    </w:lvl>
    <w:lvl w:ilvl="2" w:tplc="4FDE8D24" w:tentative="1">
      <w:start w:val="1"/>
      <w:numFmt w:val="lowerRoman"/>
      <w:lvlText w:val="%3."/>
      <w:lvlJc w:val="right"/>
      <w:pPr>
        <w:tabs>
          <w:tab w:val="num" w:pos="2160"/>
        </w:tabs>
        <w:ind w:left="2160" w:hanging="180"/>
      </w:pPr>
      <w:rPr>
        <w:rFonts w:cs="Times New Roman"/>
      </w:rPr>
    </w:lvl>
    <w:lvl w:ilvl="3" w:tplc="28B6423C" w:tentative="1">
      <w:start w:val="1"/>
      <w:numFmt w:val="decimal"/>
      <w:lvlText w:val="%4."/>
      <w:lvlJc w:val="left"/>
      <w:pPr>
        <w:tabs>
          <w:tab w:val="num" w:pos="2880"/>
        </w:tabs>
        <w:ind w:left="2880" w:hanging="360"/>
      </w:pPr>
      <w:rPr>
        <w:rFonts w:cs="Times New Roman"/>
      </w:rPr>
    </w:lvl>
    <w:lvl w:ilvl="4" w:tplc="803E51EA" w:tentative="1">
      <w:start w:val="1"/>
      <w:numFmt w:val="lowerLetter"/>
      <w:lvlText w:val="%5."/>
      <w:lvlJc w:val="left"/>
      <w:pPr>
        <w:tabs>
          <w:tab w:val="num" w:pos="3600"/>
        </w:tabs>
        <w:ind w:left="3600" w:hanging="360"/>
      </w:pPr>
      <w:rPr>
        <w:rFonts w:cs="Times New Roman"/>
      </w:rPr>
    </w:lvl>
    <w:lvl w:ilvl="5" w:tplc="E7648ECE" w:tentative="1">
      <w:start w:val="1"/>
      <w:numFmt w:val="lowerRoman"/>
      <w:lvlText w:val="%6."/>
      <w:lvlJc w:val="right"/>
      <w:pPr>
        <w:tabs>
          <w:tab w:val="num" w:pos="4320"/>
        </w:tabs>
        <w:ind w:left="4320" w:hanging="180"/>
      </w:pPr>
      <w:rPr>
        <w:rFonts w:cs="Times New Roman"/>
      </w:rPr>
    </w:lvl>
    <w:lvl w:ilvl="6" w:tplc="0B261178" w:tentative="1">
      <w:start w:val="1"/>
      <w:numFmt w:val="decimal"/>
      <w:lvlText w:val="%7."/>
      <w:lvlJc w:val="left"/>
      <w:pPr>
        <w:tabs>
          <w:tab w:val="num" w:pos="5040"/>
        </w:tabs>
        <w:ind w:left="5040" w:hanging="360"/>
      </w:pPr>
      <w:rPr>
        <w:rFonts w:cs="Times New Roman"/>
      </w:rPr>
    </w:lvl>
    <w:lvl w:ilvl="7" w:tplc="73A4CD9A" w:tentative="1">
      <w:start w:val="1"/>
      <w:numFmt w:val="lowerLetter"/>
      <w:lvlText w:val="%8."/>
      <w:lvlJc w:val="left"/>
      <w:pPr>
        <w:tabs>
          <w:tab w:val="num" w:pos="5760"/>
        </w:tabs>
        <w:ind w:left="5760" w:hanging="360"/>
      </w:pPr>
      <w:rPr>
        <w:rFonts w:cs="Times New Roman"/>
      </w:rPr>
    </w:lvl>
    <w:lvl w:ilvl="8" w:tplc="042C657A" w:tentative="1">
      <w:start w:val="1"/>
      <w:numFmt w:val="lowerRoman"/>
      <w:lvlText w:val="%9."/>
      <w:lvlJc w:val="right"/>
      <w:pPr>
        <w:tabs>
          <w:tab w:val="num" w:pos="6480"/>
        </w:tabs>
        <w:ind w:left="6480" w:hanging="180"/>
      </w:pPr>
      <w:rPr>
        <w:rFonts w:cs="Times New Roman"/>
      </w:rPr>
    </w:lvl>
  </w:abstractNum>
  <w:abstractNum w:abstractNumId="20">
    <w:nsid w:val="3EC845F6"/>
    <w:multiLevelType w:val="hybridMultilevel"/>
    <w:tmpl w:val="6E4E1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BFC5035"/>
    <w:multiLevelType w:val="hybridMultilevel"/>
    <w:tmpl w:val="A4469010"/>
    <w:lvl w:ilvl="0" w:tplc="0809000F">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CC1561F"/>
    <w:multiLevelType w:val="multilevel"/>
    <w:tmpl w:val="EC4EECBC"/>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0"/>
        </w:tabs>
        <w:ind w:left="900" w:hanging="180"/>
      </w:pPr>
      <w:rPr>
        <w:rFonts w:cs="Times New Roman"/>
      </w:rPr>
    </w:lvl>
    <w:lvl w:ilvl="3">
      <w:start w:val="1"/>
      <w:numFmt w:val="decimal"/>
      <w:lvlText w:val="%4."/>
      <w:lvlJc w:val="left"/>
      <w:pPr>
        <w:tabs>
          <w:tab w:val="num" w:pos="0"/>
        </w:tabs>
        <w:ind w:left="1260" w:hanging="360"/>
      </w:pPr>
      <w:rPr>
        <w:rFonts w:cs="Times New Roman"/>
      </w:rPr>
    </w:lvl>
    <w:lvl w:ilvl="4">
      <w:start w:val="1"/>
      <w:numFmt w:val="lowerLetter"/>
      <w:lvlText w:val="%5."/>
      <w:lvlJc w:val="left"/>
      <w:pPr>
        <w:tabs>
          <w:tab w:val="num" w:pos="0"/>
        </w:tabs>
        <w:ind w:left="1620" w:hanging="360"/>
      </w:pPr>
      <w:rPr>
        <w:rFonts w:cs="Times New Roman"/>
      </w:rPr>
    </w:lvl>
    <w:lvl w:ilvl="5">
      <w:start w:val="1"/>
      <w:numFmt w:val="lowerRoman"/>
      <w:lvlText w:val="%6."/>
      <w:lvlJc w:val="left"/>
      <w:pPr>
        <w:tabs>
          <w:tab w:val="num" w:pos="0"/>
        </w:tabs>
        <w:ind w:left="1800" w:hanging="180"/>
      </w:pPr>
      <w:rPr>
        <w:rFonts w:cs="Times New Roman"/>
      </w:rPr>
    </w:lvl>
    <w:lvl w:ilvl="6">
      <w:start w:val="1"/>
      <w:numFmt w:val="decimal"/>
      <w:lvlText w:val="%7."/>
      <w:lvlJc w:val="left"/>
      <w:pPr>
        <w:tabs>
          <w:tab w:val="num" w:pos="0"/>
        </w:tabs>
        <w:ind w:left="2160" w:hanging="360"/>
      </w:pPr>
      <w:rPr>
        <w:rFonts w:cs="Times New Roman"/>
      </w:rPr>
    </w:lvl>
    <w:lvl w:ilvl="7">
      <w:start w:val="1"/>
      <w:numFmt w:val="lowerLetter"/>
      <w:lvlText w:val="%8."/>
      <w:lvlJc w:val="left"/>
      <w:pPr>
        <w:tabs>
          <w:tab w:val="num" w:pos="0"/>
        </w:tabs>
        <w:ind w:left="2520" w:hanging="360"/>
      </w:pPr>
      <w:rPr>
        <w:rFonts w:cs="Times New Roman"/>
      </w:rPr>
    </w:lvl>
    <w:lvl w:ilvl="8">
      <w:start w:val="1"/>
      <w:numFmt w:val="lowerRoman"/>
      <w:lvlText w:val="%9."/>
      <w:lvlJc w:val="left"/>
      <w:pPr>
        <w:tabs>
          <w:tab w:val="num" w:pos="0"/>
        </w:tabs>
        <w:ind w:left="2700" w:hanging="180"/>
      </w:pPr>
      <w:rPr>
        <w:rFonts w:cs="Times New Roman"/>
      </w:rPr>
    </w:lvl>
  </w:abstractNum>
  <w:abstractNum w:abstractNumId="23">
    <w:nsid w:val="503E2EFA"/>
    <w:multiLevelType w:val="singleLevel"/>
    <w:tmpl w:val="617AFE26"/>
    <w:lvl w:ilvl="0">
      <w:start w:val="1"/>
      <w:numFmt w:val="lowerLetter"/>
      <w:lvlText w:val="%1)"/>
      <w:legacy w:legacy="1" w:legacySpace="0" w:legacyIndent="360"/>
      <w:lvlJc w:val="left"/>
      <w:rPr>
        <w:rFonts w:cs="Times New Roman"/>
      </w:rPr>
    </w:lvl>
  </w:abstractNum>
  <w:abstractNum w:abstractNumId="24">
    <w:nsid w:val="548F47F1"/>
    <w:multiLevelType w:val="hybridMultilevel"/>
    <w:tmpl w:val="6D665CDC"/>
    <w:lvl w:ilvl="0" w:tplc="BCB6057C">
      <w:start w:val="1"/>
      <w:numFmt w:val="bullet"/>
      <w:lvlText w:val=""/>
      <w:lvlJc w:val="left"/>
      <w:pPr>
        <w:tabs>
          <w:tab w:val="num" w:pos="624"/>
        </w:tabs>
        <w:ind w:left="720" w:hanging="360"/>
      </w:pPr>
      <w:rPr>
        <w:rFonts w:ascii="Symbol" w:hAnsi="Symbol" w:hint="default"/>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start w:val="1"/>
      <w:numFmt w:val="bullet"/>
      <w:lvlText w:val=""/>
      <w:lvlJc w:val="left"/>
      <w:pPr>
        <w:tabs>
          <w:tab w:val="num" w:pos="2223"/>
        </w:tabs>
        <w:ind w:left="2223" w:hanging="360"/>
      </w:pPr>
      <w:rPr>
        <w:rFonts w:ascii="Wingdings" w:hAnsi="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start w:val="1"/>
      <w:numFmt w:val="bullet"/>
      <w:lvlText w:val="o"/>
      <w:lvlJc w:val="left"/>
      <w:pPr>
        <w:tabs>
          <w:tab w:val="num" w:pos="3663"/>
        </w:tabs>
        <w:ind w:left="3663" w:hanging="360"/>
      </w:pPr>
      <w:rPr>
        <w:rFonts w:ascii="Courier New" w:hAnsi="Courier New" w:cs="Courier New" w:hint="default"/>
      </w:rPr>
    </w:lvl>
    <w:lvl w:ilvl="5" w:tplc="08090005">
      <w:start w:val="1"/>
      <w:numFmt w:val="bullet"/>
      <w:lvlText w:val=""/>
      <w:lvlJc w:val="left"/>
      <w:pPr>
        <w:tabs>
          <w:tab w:val="num" w:pos="4383"/>
        </w:tabs>
        <w:ind w:left="4383" w:hanging="360"/>
      </w:pPr>
      <w:rPr>
        <w:rFonts w:ascii="Wingdings" w:hAnsi="Wingdings" w:hint="default"/>
      </w:rPr>
    </w:lvl>
    <w:lvl w:ilvl="6" w:tplc="08090001">
      <w:start w:val="1"/>
      <w:numFmt w:val="bullet"/>
      <w:lvlText w:val=""/>
      <w:lvlJc w:val="left"/>
      <w:pPr>
        <w:tabs>
          <w:tab w:val="num" w:pos="5103"/>
        </w:tabs>
        <w:ind w:left="5103" w:hanging="360"/>
      </w:pPr>
      <w:rPr>
        <w:rFonts w:ascii="Symbol" w:hAnsi="Symbol" w:hint="default"/>
      </w:rPr>
    </w:lvl>
    <w:lvl w:ilvl="7" w:tplc="08090003">
      <w:start w:val="1"/>
      <w:numFmt w:val="bullet"/>
      <w:lvlText w:val="o"/>
      <w:lvlJc w:val="left"/>
      <w:pPr>
        <w:tabs>
          <w:tab w:val="num" w:pos="5823"/>
        </w:tabs>
        <w:ind w:left="5823" w:hanging="360"/>
      </w:pPr>
      <w:rPr>
        <w:rFonts w:ascii="Courier New" w:hAnsi="Courier New" w:cs="Courier New" w:hint="default"/>
      </w:rPr>
    </w:lvl>
    <w:lvl w:ilvl="8" w:tplc="08090005">
      <w:start w:val="1"/>
      <w:numFmt w:val="bullet"/>
      <w:lvlText w:val=""/>
      <w:lvlJc w:val="left"/>
      <w:pPr>
        <w:tabs>
          <w:tab w:val="num" w:pos="6543"/>
        </w:tabs>
        <w:ind w:left="6543" w:hanging="360"/>
      </w:pPr>
      <w:rPr>
        <w:rFonts w:ascii="Wingdings" w:hAnsi="Wingdings" w:hint="default"/>
      </w:rPr>
    </w:lvl>
  </w:abstractNum>
  <w:abstractNum w:abstractNumId="25">
    <w:nsid w:val="56776104"/>
    <w:multiLevelType w:val="hybridMultilevel"/>
    <w:tmpl w:val="70B40E7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C6E24B0"/>
    <w:multiLevelType w:val="hybridMultilevel"/>
    <w:tmpl w:val="54800B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754F71"/>
    <w:multiLevelType w:val="hybridMultilevel"/>
    <w:tmpl w:val="DDB2B966"/>
    <w:lvl w:ilvl="0" w:tplc="66A669BE">
      <w:start w:val="1"/>
      <w:numFmt w:val="lowerLetter"/>
      <w:lvlText w:val="%1)"/>
      <w:lvlJc w:val="left"/>
      <w:pPr>
        <w:tabs>
          <w:tab w:val="num" w:pos="737"/>
        </w:tabs>
        <w:ind w:left="783"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nsid w:val="5EAB0E6E"/>
    <w:multiLevelType w:val="hybridMultilevel"/>
    <w:tmpl w:val="9B12AC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09573FF"/>
    <w:multiLevelType w:val="hybridMultilevel"/>
    <w:tmpl w:val="7A06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E040E"/>
    <w:multiLevelType w:val="hybridMultilevel"/>
    <w:tmpl w:val="9414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E02FDA"/>
    <w:multiLevelType w:val="singleLevel"/>
    <w:tmpl w:val="7CEE1518"/>
    <w:lvl w:ilvl="0">
      <w:start w:val="2"/>
      <w:numFmt w:val="lowerLetter"/>
      <w:lvlText w:val="%1) "/>
      <w:legacy w:legacy="1" w:legacySpace="0" w:legacyIndent="360"/>
      <w:lvlJc w:val="left"/>
      <w:pPr>
        <w:ind w:left="1368" w:hanging="360"/>
      </w:pPr>
      <w:rPr>
        <w:rFonts w:cs="Times New Roman"/>
        <w:sz w:val="24"/>
      </w:rPr>
    </w:lvl>
  </w:abstractNum>
  <w:abstractNum w:abstractNumId="32">
    <w:nsid w:val="64FB3CEC"/>
    <w:multiLevelType w:val="singleLevel"/>
    <w:tmpl w:val="FBB028FE"/>
    <w:lvl w:ilvl="0">
      <w:start w:val="4"/>
      <w:numFmt w:val="lowerLetter"/>
      <w:lvlText w:val="%1)"/>
      <w:legacy w:legacy="1" w:legacySpace="0" w:legacyIndent="360"/>
      <w:lvlJc w:val="left"/>
      <w:rPr>
        <w:rFonts w:cs="Times New Roman"/>
      </w:rPr>
    </w:lvl>
  </w:abstractNum>
  <w:abstractNum w:abstractNumId="33">
    <w:nsid w:val="65942A04"/>
    <w:multiLevelType w:val="hybridMultilevel"/>
    <w:tmpl w:val="BB58C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07C0AB3"/>
    <w:multiLevelType w:val="hybridMultilevel"/>
    <w:tmpl w:val="1C5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AE03E0"/>
    <w:multiLevelType w:val="hybridMultilevel"/>
    <w:tmpl w:val="3482CAFA"/>
    <w:lvl w:ilvl="0" w:tplc="66461D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5B56CF3"/>
    <w:multiLevelType w:val="hybridMultilevel"/>
    <w:tmpl w:val="636A4B88"/>
    <w:lvl w:ilvl="0" w:tplc="140A000F">
      <w:start w:val="1"/>
      <w:numFmt w:val="decimal"/>
      <w:lvlText w:val="%1."/>
      <w:lvlJc w:val="left"/>
      <w:pPr>
        <w:ind w:left="729" w:hanging="360"/>
      </w:pPr>
    </w:lvl>
    <w:lvl w:ilvl="1" w:tplc="04090019">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7">
    <w:nsid w:val="77053996"/>
    <w:multiLevelType w:val="singleLevel"/>
    <w:tmpl w:val="E848A76A"/>
    <w:lvl w:ilvl="0">
      <w:start w:val="4"/>
      <w:numFmt w:val="lowerLetter"/>
      <w:lvlText w:val="%1) "/>
      <w:legacy w:legacy="1" w:legacySpace="0" w:legacyIndent="360"/>
      <w:lvlJc w:val="left"/>
      <w:pPr>
        <w:ind w:left="1368" w:hanging="360"/>
      </w:pPr>
      <w:rPr>
        <w:rFonts w:cs="Times New Roman"/>
        <w:sz w:val="24"/>
      </w:rPr>
    </w:lvl>
  </w:abstractNum>
  <w:num w:numId="1">
    <w:abstractNumId w:val="23"/>
  </w:num>
  <w:num w:numId="2">
    <w:abstractNumId w:val="5"/>
  </w:num>
  <w:num w:numId="3">
    <w:abstractNumId w:val="2"/>
  </w:num>
  <w:num w:numId="4">
    <w:abstractNumId w:val="31"/>
  </w:num>
  <w:num w:numId="5">
    <w:abstractNumId w:val="7"/>
  </w:num>
  <w:num w:numId="6">
    <w:abstractNumId w:val="37"/>
  </w:num>
  <w:num w:numId="7">
    <w:abstractNumId w:val="3"/>
  </w:num>
  <w:num w:numId="8">
    <w:abstractNumId w:val="18"/>
  </w:num>
  <w:num w:numId="9">
    <w:abstractNumId w:val="32"/>
  </w:num>
  <w:num w:numId="10">
    <w:abstractNumId w:val="19"/>
  </w:num>
  <w:num w:numId="11">
    <w:abstractNumId w:val="2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4"/>
  </w:num>
  <w:num w:numId="15">
    <w:abstractNumId w:val="10"/>
    <w:lvlOverride w:ilvl="0">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0"/>
  </w:num>
  <w:num w:numId="21">
    <w:abstractNumId w:val="26"/>
  </w:num>
  <w:num w:numId="22">
    <w:abstractNumId w:val="29"/>
  </w:num>
  <w:num w:numId="23">
    <w:abstractNumId w:val="34"/>
  </w:num>
  <w:num w:numId="24">
    <w:abstractNumId w:val="14"/>
  </w:num>
  <w:num w:numId="25">
    <w:abstractNumId w:val="15"/>
  </w:num>
  <w:num w:numId="26">
    <w:abstractNumId w:val="1"/>
  </w:num>
  <w:num w:numId="27">
    <w:abstractNumId w:val="36"/>
  </w:num>
  <w:num w:numId="28">
    <w:abstractNumId w:val="16"/>
  </w:num>
  <w:num w:numId="29">
    <w:abstractNumId w:val="12"/>
  </w:num>
  <w:num w:numId="30">
    <w:abstractNumId w:val="35"/>
  </w:num>
  <w:num w:numId="31">
    <w:abstractNumId w:val="11"/>
  </w:num>
  <w:num w:numId="32">
    <w:abstractNumId w:val="33"/>
  </w:num>
  <w:num w:numId="33">
    <w:abstractNumId w:val="9"/>
  </w:num>
  <w:num w:numId="34">
    <w:abstractNumId w:val="17"/>
  </w:num>
  <w:num w:numId="35">
    <w:abstractNumId w:val="6"/>
  </w:num>
  <w:num w:numId="36">
    <w:abstractNumId w:val="8"/>
  </w:num>
  <w:num w:numId="37">
    <w:abstractNumId w:val="25"/>
  </w:num>
  <w:num w:numId="38">
    <w:abstractNumId w:val="0"/>
  </w:num>
  <w:num w:numId="39">
    <w:abstractNumId w:val="2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A3"/>
    <w:rsid w:val="00040802"/>
    <w:rsid w:val="00055B55"/>
    <w:rsid w:val="0007332D"/>
    <w:rsid w:val="000C2185"/>
    <w:rsid w:val="000C578E"/>
    <w:rsid w:val="000D091E"/>
    <w:rsid w:val="000D74CF"/>
    <w:rsid w:val="000E29A7"/>
    <w:rsid w:val="000F43B3"/>
    <w:rsid w:val="0010169B"/>
    <w:rsid w:val="00104BE4"/>
    <w:rsid w:val="00106642"/>
    <w:rsid w:val="00116198"/>
    <w:rsid w:val="0013055B"/>
    <w:rsid w:val="00137E88"/>
    <w:rsid w:val="001A3628"/>
    <w:rsid w:val="001A68D7"/>
    <w:rsid w:val="001B1437"/>
    <w:rsid w:val="001B4F94"/>
    <w:rsid w:val="001C3DB4"/>
    <w:rsid w:val="001C7D6C"/>
    <w:rsid w:val="001D0D2F"/>
    <w:rsid w:val="001D2B4A"/>
    <w:rsid w:val="001D2D26"/>
    <w:rsid w:val="001F0856"/>
    <w:rsid w:val="001F49A6"/>
    <w:rsid w:val="00200AAB"/>
    <w:rsid w:val="002056D5"/>
    <w:rsid w:val="00206726"/>
    <w:rsid w:val="00220021"/>
    <w:rsid w:val="00231CE0"/>
    <w:rsid w:val="00240F9C"/>
    <w:rsid w:val="002438AF"/>
    <w:rsid w:val="002534E8"/>
    <w:rsid w:val="00256450"/>
    <w:rsid w:val="00257CE0"/>
    <w:rsid w:val="0027122D"/>
    <w:rsid w:val="00271AE9"/>
    <w:rsid w:val="0028228C"/>
    <w:rsid w:val="0029158D"/>
    <w:rsid w:val="002B29BC"/>
    <w:rsid w:val="002B55CB"/>
    <w:rsid w:val="002D4FF8"/>
    <w:rsid w:val="002E6316"/>
    <w:rsid w:val="002F3A93"/>
    <w:rsid w:val="00300E67"/>
    <w:rsid w:val="00311332"/>
    <w:rsid w:val="00323DCC"/>
    <w:rsid w:val="00325BA3"/>
    <w:rsid w:val="00333B30"/>
    <w:rsid w:val="003421B6"/>
    <w:rsid w:val="003676C9"/>
    <w:rsid w:val="003C2787"/>
    <w:rsid w:val="003C635A"/>
    <w:rsid w:val="0046342A"/>
    <w:rsid w:val="00495DC7"/>
    <w:rsid w:val="004C34A3"/>
    <w:rsid w:val="004D4CFC"/>
    <w:rsid w:val="004F5F43"/>
    <w:rsid w:val="00515964"/>
    <w:rsid w:val="00553D4F"/>
    <w:rsid w:val="00573A47"/>
    <w:rsid w:val="005848D9"/>
    <w:rsid w:val="005A1899"/>
    <w:rsid w:val="005B3D35"/>
    <w:rsid w:val="005E2363"/>
    <w:rsid w:val="005F078D"/>
    <w:rsid w:val="005F1F88"/>
    <w:rsid w:val="0062555D"/>
    <w:rsid w:val="006A1407"/>
    <w:rsid w:val="006A624F"/>
    <w:rsid w:val="006D011D"/>
    <w:rsid w:val="006D4B66"/>
    <w:rsid w:val="006D502A"/>
    <w:rsid w:val="006E0FBA"/>
    <w:rsid w:val="006F14BE"/>
    <w:rsid w:val="007001B8"/>
    <w:rsid w:val="007223F2"/>
    <w:rsid w:val="00782AB0"/>
    <w:rsid w:val="00783144"/>
    <w:rsid w:val="0079581E"/>
    <w:rsid w:val="007B3351"/>
    <w:rsid w:val="007D27CF"/>
    <w:rsid w:val="007D6AC5"/>
    <w:rsid w:val="007F67FF"/>
    <w:rsid w:val="00804BF5"/>
    <w:rsid w:val="00822FFB"/>
    <w:rsid w:val="0083526B"/>
    <w:rsid w:val="008550EC"/>
    <w:rsid w:val="00881663"/>
    <w:rsid w:val="00881BA5"/>
    <w:rsid w:val="00882D04"/>
    <w:rsid w:val="0089705D"/>
    <w:rsid w:val="008C3F52"/>
    <w:rsid w:val="008E4857"/>
    <w:rsid w:val="008F5BED"/>
    <w:rsid w:val="00911382"/>
    <w:rsid w:val="0092050D"/>
    <w:rsid w:val="0092748C"/>
    <w:rsid w:val="00930CB4"/>
    <w:rsid w:val="0094186C"/>
    <w:rsid w:val="009536A4"/>
    <w:rsid w:val="00967AB0"/>
    <w:rsid w:val="009B1E29"/>
    <w:rsid w:val="009B6B3B"/>
    <w:rsid w:val="009C11CC"/>
    <w:rsid w:val="00A309CE"/>
    <w:rsid w:val="00A41B14"/>
    <w:rsid w:val="00A51F4E"/>
    <w:rsid w:val="00A560B4"/>
    <w:rsid w:val="00A57988"/>
    <w:rsid w:val="00A639B8"/>
    <w:rsid w:val="00A81F91"/>
    <w:rsid w:val="00A87AFA"/>
    <w:rsid w:val="00AA6AAA"/>
    <w:rsid w:val="00AC63E1"/>
    <w:rsid w:val="00AE1455"/>
    <w:rsid w:val="00AF2279"/>
    <w:rsid w:val="00B66D95"/>
    <w:rsid w:val="00B7058E"/>
    <w:rsid w:val="00B822C5"/>
    <w:rsid w:val="00BB3980"/>
    <w:rsid w:val="00BD2F4B"/>
    <w:rsid w:val="00BD494B"/>
    <w:rsid w:val="00BE1EDB"/>
    <w:rsid w:val="00C01141"/>
    <w:rsid w:val="00C314C6"/>
    <w:rsid w:val="00C77EF3"/>
    <w:rsid w:val="00C80D24"/>
    <w:rsid w:val="00C876B0"/>
    <w:rsid w:val="00CB647A"/>
    <w:rsid w:val="00D07AFB"/>
    <w:rsid w:val="00D2523F"/>
    <w:rsid w:val="00D52BB7"/>
    <w:rsid w:val="00D6058A"/>
    <w:rsid w:val="00D76F15"/>
    <w:rsid w:val="00D845FC"/>
    <w:rsid w:val="00D87D21"/>
    <w:rsid w:val="00D92DBF"/>
    <w:rsid w:val="00DD1EB1"/>
    <w:rsid w:val="00DE3C57"/>
    <w:rsid w:val="00E170F3"/>
    <w:rsid w:val="00E30ADD"/>
    <w:rsid w:val="00E30CEF"/>
    <w:rsid w:val="00E478C8"/>
    <w:rsid w:val="00E52EDC"/>
    <w:rsid w:val="00E762EA"/>
    <w:rsid w:val="00EA76EA"/>
    <w:rsid w:val="00F23652"/>
    <w:rsid w:val="00F7033C"/>
    <w:rsid w:val="00FC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A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seção"/>
    <w:basedOn w:val="Normal"/>
    <w:next w:val="Normal"/>
    <w:link w:val="Ttulo1C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Ttulo2">
    <w:name w:val="heading 2"/>
    <w:basedOn w:val="Normal"/>
    <w:next w:val="Normal"/>
    <w:link w:val="Ttulo2Car"/>
    <w:qFormat/>
    <w:rsid w:val="004C34A3"/>
    <w:pPr>
      <w:keepNext/>
      <w:ind w:left="720"/>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C34A3"/>
    <w:pPr>
      <w:tabs>
        <w:tab w:val="center" w:pos="4513"/>
        <w:tab w:val="right" w:pos="9026"/>
      </w:tabs>
    </w:pPr>
  </w:style>
  <w:style w:type="character" w:customStyle="1" w:styleId="EncabezadoCar">
    <w:name w:val="Encabezado Car"/>
    <w:basedOn w:val="Fuentedeprrafopredeter"/>
    <w:link w:val="Encabezado"/>
    <w:rsid w:val="004C34A3"/>
  </w:style>
  <w:style w:type="paragraph" w:styleId="Piedepgina">
    <w:name w:val="footer"/>
    <w:basedOn w:val="Normal"/>
    <w:link w:val="PiedepginaCar"/>
    <w:uiPriority w:val="99"/>
    <w:unhideWhenUsed/>
    <w:rsid w:val="004C34A3"/>
    <w:pPr>
      <w:tabs>
        <w:tab w:val="center" w:pos="4513"/>
        <w:tab w:val="right" w:pos="9026"/>
      </w:tabs>
    </w:pPr>
  </w:style>
  <w:style w:type="character" w:customStyle="1" w:styleId="PiedepginaCar">
    <w:name w:val="Pie de página Car"/>
    <w:basedOn w:val="Fuentedeprrafopredeter"/>
    <w:link w:val="Piedepgina"/>
    <w:uiPriority w:val="99"/>
    <w:rsid w:val="004C34A3"/>
  </w:style>
  <w:style w:type="table" w:styleId="Tablaconcuadrcula">
    <w:name w:val="Table Grid"/>
    <w:basedOn w:val="Tablanormal"/>
    <w:uiPriority w:val="59"/>
    <w:rsid w:val="004C3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link w:val="TextoindependienteCar"/>
    <w:rsid w:val="004C34A3"/>
    <w:pPr>
      <w:spacing w:after="170" w:line="280" w:lineRule="atLeast"/>
      <w:jc w:val="both"/>
    </w:pPr>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4C34A3"/>
    <w:rPr>
      <w:rFonts w:ascii="Times New Roman" w:eastAsia="Times New Roman" w:hAnsi="Times New Roman" w:cs="Times New Roman"/>
      <w:szCs w:val="20"/>
    </w:rPr>
  </w:style>
  <w:style w:type="paragraph" w:styleId="Textodeglobo">
    <w:name w:val="Balloon Text"/>
    <w:basedOn w:val="Normal"/>
    <w:link w:val="TextodegloboCar"/>
    <w:uiPriority w:val="99"/>
    <w:semiHidden/>
    <w:unhideWhenUsed/>
    <w:rsid w:val="004C3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4A3"/>
    <w:rPr>
      <w:rFonts w:ascii="Tahoma" w:hAnsi="Tahoma" w:cs="Tahoma"/>
      <w:sz w:val="16"/>
      <w:szCs w:val="16"/>
    </w:rPr>
  </w:style>
  <w:style w:type="paragraph" w:styleId="Sangra2detindependiente">
    <w:name w:val="Body Text Indent 2"/>
    <w:basedOn w:val="Normal"/>
    <w:link w:val="Sangra2detindependienteCar"/>
    <w:uiPriority w:val="99"/>
    <w:semiHidden/>
    <w:unhideWhenUsed/>
    <w:rsid w:val="004C34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C34A3"/>
  </w:style>
  <w:style w:type="paragraph" w:styleId="Sangra3detindependiente">
    <w:name w:val="Body Text Indent 3"/>
    <w:basedOn w:val="Normal"/>
    <w:link w:val="Sangra3detindependienteCar"/>
    <w:uiPriority w:val="99"/>
    <w:semiHidden/>
    <w:unhideWhenUsed/>
    <w:rsid w:val="004C34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C34A3"/>
    <w:rPr>
      <w:sz w:val="16"/>
      <w:szCs w:val="16"/>
    </w:rPr>
  </w:style>
  <w:style w:type="paragraph" w:styleId="Sangradetextonormal">
    <w:name w:val="Body Text Indent"/>
    <w:basedOn w:val="Normal"/>
    <w:link w:val="SangradetextonormalCar"/>
    <w:uiPriority w:val="99"/>
    <w:unhideWhenUsed/>
    <w:rsid w:val="004C34A3"/>
    <w:pPr>
      <w:spacing w:after="120"/>
      <w:ind w:left="283"/>
    </w:pPr>
  </w:style>
  <w:style w:type="character" w:customStyle="1" w:styleId="SangradetextonormalCar">
    <w:name w:val="Sangría de texto normal Car"/>
    <w:basedOn w:val="Fuentedeprrafopredeter"/>
    <w:link w:val="Sangradetextonormal"/>
    <w:uiPriority w:val="99"/>
    <w:rsid w:val="004C34A3"/>
  </w:style>
  <w:style w:type="paragraph" w:styleId="Textoindependiente3">
    <w:name w:val="Body Text 3"/>
    <w:basedOn w:val="Normal"/>
    <w:link w:val="Textoindependiente3Car"/>
    <w:uiPriority w:val="99"/>
    <w:semiHidden/>
    <w:unhideWhenUsed/>
    <w:rsid w:val="004C34A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C34A3"/>
    <w:rPr>
      <w:sz w:val="16"/>
      <w:szCs w:val="16"/>
    </w:rPr>
  </w:style>
  <w:style w:type="character" w:customStyle="1" w:styleId="Ttulo1Car">
    <w:name w:val="Título 1 Car"/>
    <w:aliases w:val="seção Car"/>
    <w:basedOn w:val="Fuentedeprrafopredeter"/>
    <w:link w:val="Ttulo1"/>
    <w:rsid w:val="004C34A3"/>
    <w:rPr>
      <w:rFonts w:ascii="Arial" w:eastAsia="Times New Roman" w:hAnsi="Arial" w:cs="Times New Roman"/>
      <w:b/>
      <w:kern w:val="28"/>
      <w:sz w:val="28"/>
      <w:szCs w:val="20"/>
      <w:lang w:val="en-US" w:eastAsia="es-ES"/>
    </w:rPr>
  </w:style>
  <w:style w:type="character" w:customStyle="1" w:styleId="Ttulo2Car">
    <w:name w:val="Título 2 Car"/>
    <w:basedOn w:val="Fuentedeprrafopredeter"/>
    <w:link w:val="Ttulo2"/>
    <w:rsid w:val="004C34A3"/>
    <w:rPr>
      <w:rFonts w:ascii="Times New Roman" w:eastAsia="Times New Roman" w:hAnsi="Times New Roman" w:cs="Times New Roman"/>
      <w:b/>
      <w:bCs/>
      <w:sz w:val="24"/>
      <w:szCs w:val="24"/>
      <w:lang w:val="es-ES" w:eastAsia="es-ES"/>
    </w:rPr>
  </w:style>
  <w:style w:type="paragraph" w:styleId="Ttulo">
    <w:name w:val="Title"/>
    <w:basedOn w:val="Normal"/>
    <w:link w:val="TtuloCar"/>
    <w:qFormat/>
    <w:rsid w:val="004C34A3"/>
    <w:pPr>
      <w:spacing w:line="360" w:lineRule="auto"/>
      <w:jc w:val="center"/>
    </w:pPr>
    <w:rPr>
      <w:sz w:val="28"/>
      <w:lang w:eastAsia="en-US"/>
    </w:rPr>
  </w:style>
  <w:style w:type="character" w:customStyle="1" w:styleId="TtuloCar">
    <w:name w:val="Título Car"/>
    <w:basedOn w:val="Fuentedeprrafopredeter"/>
    <w:link w:val="Ttulo"/>
    <w:rsid w:val="004C34A3"/>
    <w:rPr>
      <w:rFonts w:ascii="Times New Roman" w:eastAsia="Times New Roman" w:hAnsi="Times New Roman" w:cs="Times New Roman"/>
      <w:sz w:val="28"/>
      <w:szCs w:val="24"/>
      <w:lang w:val="es-ES"/>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lang w:val="es-ES_tradnl" w:eastAsia="en-US"/>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lang w:eastAsia="en-US"/>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lang w:eastAsia="en-US"/>
    </w:rPr>
  </w:style>
  <w:style w:type="paragraph" w:styleId="Sinespaciado">
    <w:name w:val="No Spacing"/>
    <w:link w:val="SinespaciadoCar"/>
    <w:uiPriority w:val="1"/>
    <w:qFormat/>
    <w:rsid w:val="004C34A3"/>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4C34A3"/>
    <w:rPr>
      <w:rFonts w:eastAsiaTheme="minorEastAsia"/>
      <w:lang w:val="en-US" w:eastAsia="ja-JP"/>
    </w:rPr>
  </w:style>
  <w:style w:type="paragraph" w:styleId="Epgrafe">
    <w:name w:val="caption"/>
    <w:basedOn w:val="Normal"/>
    <w:next w:val="Normal"/>
    <w:qFormat/>
    <w:rsid w:val="004C34A3"/>
    <w:pPr>
      <w:tabs>
        <w:tab w:val="left" w:pos="0"/>
      </w:tabs>
      <w:suppressAutoHyphens/>
      <w:jc w:val="center"/>
    </w:pPr>
    <w:rPr>
      <w:rFonts w:ascii="Arial" w:hAnsi="Arial"/>
      <w:b/>
    </w:rPr>
  </w:style>
  <w:style w:type="paragraph" w:styleId="TDC1">
    <w:name w:val="toc 1"/>
    <w:basedOn w:val="Normal"/>
    <w:next w:val="Normal"/>
    <w:autoRedefine/>
    <w:semiHidden/>
    <w:unhideWhenUsed/>
    <w:qFormat/>
    <w:rsid w:val="008E4857"/>
    <w:pPr>
      <w:tabs>
        <w:tab w:val="left" w:pos="360"/>
        <w:tab w:val="right" w:leader="dot" w:pos="9720"/>
      </w:tabs>
      <w:ind w:left="360" w:hanging="360"/>
    </w:pPr>
  </w:style>
  <w:style w:type="paragraph" w:styleId="Prrafodelista">
    <w:name w:val="List Paragraph"/>
    <w:basedOn w:val="Normal"/>
    <w:link w:val="PrrafodelistaCar"/>
    <w:uiPriority w:val="34"/>
    <w:qFormat/>
    <w:rsid w:val="00116198"/>
    <w:pPr>
      <w:ind w:left="720"/>
      <w:contextualSpacing/>
    </w:pPr>
  </w:style>
  <w:style w:type="paragraph" w:styleId="Textonotapie">
    <w:name w:val="footnote text"/>
    <w:basedOn w:val="Normal"/>
    <w:link w:val="TextonotapieCar"/>
    <w:uiPriority w:val="99"/>
    <w:semiHidden/>
    <w:unhideWhenUsed/>
    <w:rsid w:val="00782AB0"/>
    <w:rPr>
      <w:rFonts w:ascii="Calibri" w:eastAsia="Calibri" w:hAnsi="Calibri"/>
      <w:sz w:val="20"/>
      <w:szCs w:val="20"/>
      <w:lang w:val="es-HN" w:eastAsia="en-US"/>
    </w:rPr>
  </w:style>
  <w:style w:type="character" w:customStyle="1" w:styleId="TextonotapieCar">
    <w:name w:val="Texto nota pie Car"/>
    <w:basedOn w:val="Fuentedeprrafopredeter"/>
    <w:link w:val="Textonotapie"/>
    <w:uiPriority w:val="99"/>
    <w:semiHidden/>
    <w:rsid w:val="00782AB0"/>
    <w:rPr>
      <w:rFonts w:ascii="Calibri" w:eastAsia="Calibri" w:hAnsi="Calibri" w:cs="Times New Roman"/>
      <w:sz w:val="20"/>
      <w:szCs w:val="20"/>
      <w:lang w:val="es-HN"/>
    </w:rPr>
  </w:style>
  <w:style w:type="character" w:styleId="Refdenotaalpie">
    <w:name w:val="footnote reference"/>
    <w:basedOn w:val="Fuentedeprrafopredeter"/>
    <w:uiPriority w:val="99"/>
    <w:semiHidden/>
    <w:unhideWhenUsed/>
    <w:rsid w:val="00782AB0"/>
    <w:rPr>
      <w:vertAlign w:val="superscript"/>
    </w:rPr>
  </w:style>
  <w:style w:type="character" w:customStyle="1" w:styleId="fontstyle01">
    <w:name w:val="fontstyle01"/>
    <w:basedOn w:val="Fuentedeprrafopredeter"/>
    <w:rsid w:val="00C80D24"/>
    <w:rPr>
      <w:rFonts w:ascii="Calibri" w:hAnsi="Calibri" w:hint="default"/>
      <w:b w:val="0"/>
      <w:bCs w:val="0"/>
      <w:i w:val="0"/>
      <w:iCs w:val="0"/>
      <w:color w:val="000000"/>
      <w:sz w:val="26"/>
      <w:szCs w:val="26"/>
    </w:rPr>
  </w:style>
  <w:style w:type="character" w:customStyle="1" w:styleId="PrrafodelistaCar">
    <w:name w:val="Párrafo de lista Car"/>
    <w:link w:val="Prrafodelista"/>
    <w:uiPriority w:val="34"/>
    <w:rsid w:val="00495DC7"/>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81663"/>
    <w:rPr>
      <w:sz w:val="16"/>
      <w:szCs w:val="16"/>
    </w:rPr>
  </w:style>
  <w:style w:type="paragraph" w:styleId="Textocomentario">
    <w:name w:val="annotation text"/>
    <w:basedOn w:val="Normal"/>
    <w:link w:val="TextocomentarioCar"/>
    <w:uiPriority w:val="99"/>
    <w:semiHidden/>
    <w:unhideWhenUsed/>
    <w:rsid w:val="00881663"/>
    <w:rPr>
      <w:sz w:val="20"/>
      <w:szCs w:val="20"/>
    </w:rPr>
  </w:style>
  <w:style w:type="character" w:customStyle="1" w:styleId="TextocomentarioCar">
    <w:name w:val="Texto comentario Car"/>
    <w:basedOn w:val="Fuentedeprrafopredeter"/>
    <w:link w:val="Textocomentario"/>
    <w:uiPriority w:val="99"/>
    <w:semiHidden/>
    <w:rsid w:val="0088166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81663"/>
    <w:rPr>
      <w:b/>
      <w:bCs/>
    </w:rPr>
  </w:style>
  <w:style w:type="character" w:customStyle="1" w:styleId="AsuntodelcomentarioCar">
    <w:name w:val="Asunto del comentario Car"/>
    <w:basedOn w:val="TextocomentarioCar"/>
    <w:link w:val="Asuntodelcomentario"/>
    <w:uiPriority w:val="99"/>
    <w:semiHidden/>
    <w:rsid w:val="00881663"/>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semiHidden/>
    <w:unhideWhenUsed/>
    <w:rsid w:val="0029158D"/>
    <w:rPr>
      <w:rFonts w:ascii="Calibri" w:eastAsiaTheme="minorHAnsi" w:hAnsi="Calibri" w:cs="Calibri"/>
      <w:sz w:val="22"/>
      <w:szCs w:val="22"/>
      <w:lang w:eastAsia="en-US"/>
    </w:rPr>
  </w:style>
  <w:style w:type="character" w:customStyle="1" w:styleId="TextosinformatoCar">
    <w:name w:val="Texto sin formato Car"/>
    <w:basedOn w:val="Fuentedeprrafopredeter"/>
    <w:link w:val="Textosinformato"/>
    <w:uiPriority w:val="99"/>
    <w:semiHidden/>
    <w:rsid w:val="0029158D"/>
    <w:rPr>
      <w:rFonts w:ascii="Calibri" w:hAnsi="Calibri" w:cs="Calibri"/>
      <w:lang w:val="es-ES"/>
    </w:rPr>
  </w:style>
  <w:style w:type="character" w:styleId="Hipervnculo">
    <w:name w:val="Hyperlink"/>
    <w:basedOn w:val="Fuentedeprrafopredeter"/>
    <w:uiPriority w:val="99"/>
    <w:semiHidden/>
    <w:unhideWhenUsed/>
    <w:rsid w:val="0029158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A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seção"/>
    <w:basedOn w:val="Normal"/>
    <w:next w:val="Normal"/>
    <w:link w:val="Ttulo1C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Ttulo2">
    <w:name w:val="heading 2"/>
    <w:basedOn w:val="Normal"/>
    <w:next w:val="Normal"/>
    <w:link w:val="Ttulo2Car"/>
    <w:qFormat/>
    <w:rsid w:val="004C34A3"/>
    <w:pPr>
      <w:keepNext/>
      <w:ind w:left="720"/>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C34A3"/>
    <w:pPr>
      <w:tabs>
        <w:tab w:val="center" w:pos="4513"/>
        <w:tab w:val="right" w:pos="9026"/>
      </w:tabs>
    </w:pPr>
  </w:style>
  <w:style w:type="character" w:customStyle="1" w:styleId="EncabezadoCar">
    <w:name w:val="Encabezado Car"/>
    <w:basedOn w:val="Fuentedeprrafopredeter"/>
    <w:link w:val="Encabezado"/>
    <w:rsid w:val="004C34A3"/>
  </w:style>
  <w:style w:type="paragraph" w:styleId="Piedepgina">
    <w:name w:val="footer"/>
    <w:basedOn w:val="Normal"/>
    <w:link w:val="PiedepginaCar"/>
    <w:uiPriority w:val="99"/>
    <w:unhideWhenUsed/>
    <w:rsid w:val="004C34A3"/>
    <w:pPr>
      <w:tabs>
        <w:tab w:val="center" w:pos="4513"/>
        <w:tab w:val="right" w:pos="9026"/>
      </w:tabs>
    </w:pPr>
  </w:style>
  <w:style w:type="character" w:customStyle="1" w:styleId="PiedepginaCar">
    <w:name w:val="Pie de página Car"/>
    <w:basedOn w:val="Fuentedeprrafopredeter"/>
    <w:link w:val="Piedepgina"/>
    <w:uiPriority w:val="99"/>
    <w:rsid w:val="004C34A3"/>
  </w:style>
  <w:style w:type="table" w:styleId="Tablaconcuadrcula">
    <w:name w:val="Table Grid"/>
    <w:basedOn w:val="Tablanormal"/>
    <w:uiPriority w:val="59"/>
    <w:rsid w:val="004C3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link w:val="TextoindependienteCar"/>
    <w:rsid w:val="004C34A3"/>
    <w:pPr>
      <w:spacing w:after="170" w:line="280" w:lineRule="atLeast"/>
      <w:jc w:val="both"/>
    </w:pPr>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4C34A3"/>
    <w:rPr>
      <w:rFonts w:ascii="Times New Roman" w:eastAsia="Times New Roman" w:hAnsi="Times New Roman" w:cs="Times New Roman"/>
      <w:szCs w:val="20"/>
    </w:rPr>
  </w:style>
  <w:style w:type="paragraph" w:styleId="Textodeglobo">
    <w:name w:val="Balloon Text"/>
    <w:basedOn w:val="Normal"/>
    <w:link w:val="TextodegloboCar"/>
    <w:uiPriority w:val="99"/>
    <w:semiHidden/>
    <w:unhideWhenUsed/>
    <w:rsid w:val="004C3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4A3"/>
    <w:rPr>
      <w:rFonts w:ascii="Tahoma" w:hAnsi="Tahoma" w:cs="Tahoma"/>
      <w:sz w:val="16"/>
      <w:szCs w:val="16"/>
    </w:rPr>
  </w:style>
  <w:style w:type="paragraph" w:styleId="Sangra2detindependiente">
    <w:name w:val="Body Text Indent 2"/>
    <w:basedOn w:val="Normal"/>
    <w:link w:val="Sangra2detindependienteCar"/>
    <w:uiPriority w:val="99"/>
    <w:semiHidden/>
    <w:unhideWhenUsed/>
    <w:rsid w:val="004C34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C34A3"/>
  </w:style>
  <w:style w:type="paragraph" w:styleId="Sangra3detindependiente">
    <w:name w:val="Body Text Indent 3"/>
    <w:basedOn w:val="Normal"/>
    <w:link w:val="Sangra3detindependienteCar"/>
    <w:uiPriority w:val="99"/>
    <w:semiHidden/>
    <w:unhideWhenUsed/>
    <w:rsid w:val="004C34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C34A3"/>
    <w:rPr>
      <w:sz w:val="16"/>
      <w:szCs w:val="16"/>
    </w:rPr>
  </w:style>
  <w:style w:type="paragraph" w:styleId="Sangradetextonormal">
    <w:name w:val="Body Text Indent"/>
    <w:basedOn w:val="Normal"/>
    <w:link w:val="SangradetextonormalCar"/>
    <w:uiPriority w:val="99"/>
    <w:unhideWhenUsed/>
    <w:rsid w:val="004C34A3"/>
    <w:pPr>
      <w:spacing w:after="120"/>
      <w:ind w:left="283"/>
    </w:pPr>
  </w:style>
  <w:style w:type="character" w:customStyle="1" w:styleId="SangradetextonormalCar">
    <w:name w:val="Sangría de texto normal Car"/>
    <w:basedOn w:val="Fuentedeprrafopredeter"/>
    <w:link w:val="Sangradetextonormal"/>
    <w:uiPriority w:val="99"/>
    <w:rsid w:val="004C34A3"/>
  </w:style>
  <w:style w:type="paragraph" w:styleId="Textoindependiente3">
    <w:name w:val="Body Text 3"/>
    <w:basedOn w:val="Normal"/>
    <w:link w:val="Textoindependiente3Car"/>
    <w:uiPriority w:val="99"/>
    <w:semiHidden/>
    <w:unhideWhenUsed/>
    <w:rsid w:val="004C34A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C34A3"/>
    <w:rPr>
      <w:sz w:val="16"/>
      <w:szCs w:val="16"/>
    </w:rPr>
  </w:style>
  <w:style w:type="character" w:customStyle="1" w:styleId="Ttulo1Car">
    <w:name w:val="Título 1 Car"/>
    <w:aliases w:val="seção Car"/>
    <w:basedOn w:val="Fuentedeprrafopredeter"/>
    <w:link w:val="Ttulo1"/>
    <w:rsid w:val="004C34A3"/>
    <w:rPr>
      <w:rFonts w:ascii="Arial" w:eastAsia="Times New Roman" w:hAnsi="Arial" w:cs="Times New Roman"/>
      <w:b/>
      <w:kern w:val="28"/>
      <w:sz w:val="28"/>
      <w:szCs w:val="20"/>
      <w:lang w:val="en-US" w:eastAsia="es-ES"/>
    </w:rPr>
  </w:style>
  <w:style w:type="character" w:customStyle="1" w:styleId="Ttulo2Car">
    <w:name w:val="Título 2 Car"/>
    <w:basedOn w:val="Fuentedeprrafopredeter"/>
    <w:link w:val="Ttulo2"/>
    <w:rsid w:val="004C34A3"/>
    <w:rPr>
      <w:rFonts w:ascii="Times New Roman" w:eastAsia="Times New Roman" w:hAnsi="Times New Roman" w:cs="Times New Roman"/>
      <w:b/>
      <w:bCs/>
      <w:sz w:val="24"/>
      <w:szCs w:val="24"/>
      <w:lang w:val="es-ES" w:eastAsia="es-ES"/>
    </w:rPr>
  </w:style>
  <w:style w:type="paragraph" w:styleId="Ttulo">
    <w:name w:val="Title"/>
    <w:basedOn w:val="Normal"/>
    <w:link w:val="TtuloCar"/>
    <w:qFormat/>
    <w:rsid w:val="004C34A3"/>
    <w:pPr>
      <w:spacing w:line="360" w:lineRule="auto"/>
      <w:jc w:val="center"/>
    </w:pPr>
    <w:rPr>
      <w:sz w:val="28"/>
      <w:lang w:eastAsia="en-US"/>
    </w:rPr>
  </w:style>
  <w:style w:type="character" w:customStyle="1" w:styleId="TtuloCar">
    <w:name w:val="Título Car"/>
    <w:basedOn w:val="Fuentedeprrafopredeter"/>
    <w:link w:val="Ttulo"/>
    <w:rsid w:val="004C34A3"/>
    <w:rPr>
      <w:rFonts w:ascii="Times New Roman" w:eastAsia="Times New Roman" w:hAnsi="Times New Roman" w:cs="Times New Roman"/>
      <w:sz w:val="28"/>
      <w:szCs w:val="24"/>
      <w:lang w:val="es-ES"/>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lang w:val="es-ES_tradnl" w:eastAsia="en-US"/>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lang w:eastAsia="en-US"/>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lang w:eastAsia="en-US"/>
    </w:rPr>
  </w:style>
  <w:style w:type="paragraph" w:styleId="Sinespaciado">
    <w:name w:val="No Spacing"/>
    <w:link w:val="SinespaciadoCar"/>
    <w:uiPriority w:val="1"/>
    <w:qFormat/>
    <w:rsid w:val="004C34A3"/>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4C34A3"/>
    <w:rPr>
      <w:rFonts w:eastAsiaTheme="minorEastAsia"/>
      <w:lang w:val="en-US" w:eastAsia="ja-JP"/>
    </w:rPr>
  </w:style>
  <w:style w:type="paragraph" w:styleId="Epgrafe">
    <w:name w:val="caption"/>
    <w:basedOn w:val="Normal"/>
    <w:next w:val="Normal"/>
    <w:qFormat/>
    <w:rsid w:val="004C34A3"/>
    <w:pPr>
      <w:tabs>
        <w:tab w:val="left" w:pos="0"/>
      </w:tabs>
      <w:suppressAutoHyphens/>
      <w:jc w:val="center"/>
    </w:pPr>
    <w:rPr>
      <w:rFonts w:ascii="Arial" w:hAnsi="Arial"/>
      <w:b/>
    </w:rPr>
  </w:style>
  <w:style w:type="paragraph" w:styleId="TDC1">
    <w:name w:val="toc 1"/>
    <w:basedOn w:val="Normal"/>
    <w:next w:val="Normal"/>
    <w:autoRedefine/>
    <w:semiHidden/>
    <w:unhideWhenUsed/>
    <w:qFormat/>
    <w:rsid w:val="008E4857"/>
    <w:pPr>
      <w:tabs>
        <w:tab w:val="left" w:pos="360"/>
        <w:tab w:val="right" w:leader="dot" w:pos="9720"/>
      </w:tabs>
      <w:ind w:left="360" w:hanging="360"/>
    </w:pPr>
  </w:style>
  <w:style w:type="paragraph" w:styleId="Prrafodelista">
    <w:name w:val="List Paragraph"/>
    <w:basedOn w:val="Normal"/>
    <w:link w:val="PrrafodelistaCar"/>
    <w:uiPriority w:val="34"/>
    <w:qFormat/>
    <w:rsid w:val="00116198"/>
    <w:pPr>
      <w:ind w:left="720"/>
      <w:contextualSpacing/>
    </w:pPr>
  </w:style>
  <w:style w:type="paragraph" w:styleId="Textonotapie">
    <w:name w:val="footnote text"/>
    <w:basedOn w:val="Normal"/>
    <w:link w:val="TextonotapieCar"/>
    <w:uiPriority w:val="99"/>
    <w:semiHidden/>
    <w:unhideWhenUsed/>
    <w:rsid w:val="00782AB0"/>
    <w:rPr>
      <w:rFonts w:ascii="Calibri" w:eastAsia="Calibri" w:hAnsi="Calibri"/>
      <w:sz w:val="20"/>
      <w:szCs w:val="20"/>
      <w:lang w:val="es-HN" w:eastAsia="en-US"/>
    </w:rPr>
  </w:style>
  <w:style w:type="character" w:customStyle="1" w:styleId="TextonotapieCar">
    <w:name w:val="Texto nota pie Car"/>
    <w:basedOn w:val="Fuentedeprrafopredeter"/>
    <w:link w:val="Textonotapie"/>
    <w:uiPriority w:val="99"/>
    <w:semiHidden/>
    <w:rsid w:val="00782AB0"/>
    <w:rPr>
      <w:rFonts w:ascii="Calibri" w:eastAsia="Calibri" w:hAnsi="Calibri" w:cs="Times New Roman"/>
      <w:sz w:val="20"/>
      <w:szCs w:val="20"/>
      <w:lang w:val="es-HN"/>
    </w:rPr>
  </w:style>
  <w:style w:type="character" w:styleId="Refdenotaalpie">
    <w:name w:val="footnote reference"/>
    <w:basedOn w:val="Fuentedeprrafopredeter"/>
    <w:uiPriority w:val="99"/>
    <w:semiHidden/>
    <w:unhideWhenUsed/>
    <w:rsid w:val="00782AB0"/>
    <w:rPr>
      <w:vertAlign w:val="superscript"/>
    </w:rPr>
  </w:style>
  <w:style w:type="character" w:customStyle="1" w:styleId="fontstyle01">
    <w:name w:val="fontstyle01"/>
    <w:basedOn w:val="Fuentedeprrafopredeter"/>
    <w:rsid w:val="00C80D24"/>
    <w:rPr>
      <w:rFonts w:ascii="Calibri" w:hAnsi="Calibri" w:hint="default"/>
      <w:b w:val="0"/>
      <w:bCs w:val="0"/>
      <w:i w:val="0"/>
      <w:iCs w:val="0"/>
      <w:color w:val="000000"/>
      <w:sz w:val="26"/>
      <w:szCs w:val="26"/>
    </w:rPr>
  </w:style>
  <w:style w:type="character" w:customStyle="1" w:styleId="PrrafodelistaCar">
    <w:name w:val="Párrafo de lista Car"/>
    <w:link w:val="Prrafodelista"/>
    <w:uiPriority w:val="34"/>
    <w:rsid w:val="00495DC7"/>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81663"/>
    <w:rPr>
      <w:sz w:val="16"/>
      <w:szCs w:val="16"/>
    </w:rPr>
  </w:style>
  <w:style w:type="paragraph" w:styleId="Textocomentario">
    <w:name w:val="annotation text"/>
    <w:basedOn w:val="Normal"/>
    <w:link w:val="TextocomentarioCar"/>
    <w:uiPriority w:val="99"/>
    <w:semiHidden/>
    <w:unhideWhenUsed/>
    <w:rsid w:val="00881663"/>
    <w:rPr>
      <w:sz w:val="20"/>
      <w:szCs w:val="20"/>
    </w:rPr>
  </w:style>
  <w:style w:type="character" w:customStyle="1" w:styleId="TextocomentarioCar">
    <w:name w:val="Texto comentario Car"/>
    <w:basedOn w:val="Fuentedeprrafopredeter"/>
    <w:link w:val="Textocomentario"/>
    <w:uiPriority w:val="99"/>
    <w:semiHidden/>
    <w:rsid w:val="0088166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81663"/>
    <w:rPr>
      <w:b/>
      <w:bCs/>
    </w:rPr>
  </w:style>
  <w:style w:type="character" w:customStyle="1" w:styleId="AsuntodelcomentarioCar">
    <w:name w:val="Asunto del comentario Car"/>
    <w:basedOn w:val="TextocomentarioCar"/>
    <w:link w:val="Asuntodelcomentario"/>
    <w:uiPriority w:val="99"/>
    <w:semiHidden/>
    <w:rsid w:val="00881663"/>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semiHidden/>
    <w:unhideWhenUsed/>
    <w:rsid w:val="0029158D"/>
    <w:rPr>
      <w:rFonts w:ascii="Calibri" w:eastAsiaTheme="minorHAnsi" w:hAnsi="Calibri" w:cs="Calibri"/>
      <w:sz w:val="22"/>
      <w:szCs w:val="22"/>
      <w:lang w:eastAsia="en-US"/>
    </w:rPr>
  </w:style>
  <w:style w:type="character" w:customStyle="1" w:styleId="TextosinformatoCar">
    <w:name w:val="Texto sin formato Car"/>
    <w:basedOn w:val="Fuentedeprrafopredeter"/>
    <w:link w:val="Textosinformato"/>
    <w:uiPriority w:val="99"/>
    <w:semiHidden/>
    <w:rsid w:val="0029158D"/>
    <w:rPr>
      <w:rFonts w:ascii="Calibri" w:hAnsi="Calibri" w:cs="Calibri"/>
      <w:lang w:val="es-ES"/>
    </w:rPr>
  </w:style>
  <w:style w:type="character" w:styleId="Hipervnculo">
    <w:name w:val="Hyperlink"/>
    <w:basedOn w:val="Fuentedeprrafopredeter"/>
    <w:uiPriority w:val="99"/>
    <w:semiHidden/>
    <w:unhideWhenUsed/>
    <w:rsid w:val="002915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300">
      <w:bodyDiv w:val="1"/>
      <w:marLeft w:val="0"/>
      <w:marRight w:val="0"/>
      <w:marTop w:val="0"/>
      <w:marBottom w:val="0"/>
      <w:divBdr>
        <w:top w:val="none" w:sz="0" w:space="0" w:color="auto"/>
        <w:left w:val="none" w:sz="0" w:space="0" w:color="auto"/>
        <w:bottom w:val="none" w:sz="0" w:space="0" w:color="auto"/>
        <w:right w:val="none" w:sz="0" w:space="0" w:color="auto"/>
      </w:divBdr>
    </w:div>
    <w:div w:id="55593501">
      <w:bodyDiv w:val="1"/>
      <w:marLeft w:val="0"/>
      <w:marRight w:val="0"/>
      <w:marTop w:val="0"/>
      <w:marBottom w:val="0"/>
      <w:divBdr>
        <w:top w:val="none" w:sz="0" w:space="0" w:color="auto"/>
        <w:left w:val="none" w:sz="0" w:space="0" w:color="auto"/>
        <w:bottom w:val="none" w:sz="0" w:space="0" w:color="auto"/>
        <w:right w:val="none" w:sz="0" w:space="0" w:color="auto"/>
      </w:divBdr>
    </w:div>
    <w:div w:id="64036009">
      <w:bodyDiv w:val="1"/>
      <w:marLeft w:val="0"/>
      <w:marRight w:val="0"/>
      <w:marTop w:val="0"/>
      <w:marBottom w:val="0"/>
      <w:divBdr>
        <w:top w:val="none" w:sz="0" w:space="0" w:color="auto"/>
        <w:left w:val="none" w:sz="0" w:space="0" w:color="auto"/>
        <w:bottom w:val="none" w:sz="0" w:space="0" w:color="auto"/>
        <w:right w:val="none" w:sz="0" w:space="0" w:color="auto"/>
      </w:divBdr>
    </w:div>
    <w:div w:id="91320596">
      <w:bodyDiv w:val="1"/>
      <w:marLeft w:val="0"/>
      <w:marRight w:val="0"/>
      <w:marTop w:val="0"/>
      <w:marBottom w:val="0"/>
      <w:divBdr>
        <w:top w:val="none" w:sz="0" w:space="0" w:color="auto"/>
        <w:left w:val="none" w:sz="0" w:space="0" w:color="auto"/>
        <w:bottom w:val="none" w:sz="0" w:space="0" w:color="auto"/>
        <w:right w:val="none" w:sz="0" w:space="0" w:color="auto"/>
      </w:divBdr>
    </w:div>
    <w:div w:id="120928218">
      <w:bodyDiv w:val="1"/>
      <w:marLeft w:val="0"/>
      <w:marRight w:val="0"/>
      <w:marTop w:val="0"/>
      <w:marBottom w:val="0"/>
      <w:divBdr>
        <w:top w:val="none" w:sz="0" w:space="0" w:color="auto"/>
        <w:left w:val="none" w:sz="0" w:space="0" w:color="auto"/>
        <w:bottom w:val="none" w:sz="0" w:space="0" w:color="auto"/>
        <w:right w:val="none" w:sz="0" w:space="0" w:color="auto"/>
      </w:divBdr>
    </w:div>
    <w:div w:id="287705883">
      <w:bodyDiv w:val="1"/>
      <w:marLeft w:val="0"/>
      <w:marRight w:val="0"/>
      <w:marTop w:val="0"/>
      <w:marBottom w:val="0"/>
      <w:divBdr>
        <w:top w:val="none" w:sz="0" w:space="0" w:color="auto"/>
        <w:left w:val="none" w:sz="0" w:space="0" w:color="auto"/>
        <w:bottom w:val="none" w:sz="0" w:space="0" w:color="auto"/>
        <w:right w:val="none" w:sz="0" w:space="0" w:color="auto"/>
      </w:divBdr>
    </w:div>
    <w:div w:id="302005048">
      <w:bodyDiv w:val="1"/>
      <w:marLeft w:val="0"/>
      <w:marRight w:val="0"/>
      <w:marTop w:val="0"/>
      <w:marBottom w:val="0"/>
      <w:divBdr>
        <w:top w:val="none" w:sz="0" w:space="0" w:color="auto"/>
        <w:left w:val="none" w:sz="0" w:space="0" w:color="auto"/>
        <w:bottom w:val="none" w:sz="0" w:space="0" w:color="auto"/>
        <w:right w:val="none" w:sz="0" w:space="0" w:color="auto"/>
      </w:divBdr>
    </w:div>
    <w:div w:id="339743287">
      <w:bodyDiv w:val="1"/>
      <w:marLeft w:val="0"/>
      <w:marRight w:val="0"/>
      <w:marTop w:val="0"/>
      <w:marBottom w:val="0"/>
      <w:divBdr>
        <w:top w:val="none" w:sz="0" w:space="0" w:color="auto"/>
        <w:left w:val="none" w:sz="0" w:space="0" w:color="auto"/>
        <w:bottom w:val="none" w:sz="0" w:space="0" w:color="auto"/>
        <w:right w:val="none" w:sz="0" w:space="0" w:color="auto"/>
      </w:divBdr>
    </w:div>
    <w:div w:id="385229475">
      <w:bodyDiv w:val="1"/>
      <w:marLeft w:val="0"/>
      <w:marRight w:val="0"/>
      <w:marTop w:val="0"/>
      <w:marBottom w:val="0"/>
      <w:divBdr>
        <w:top w:val="none" w:sz="0" w:space="0" w:color="auto"/>
        <w:left w:val="none" w:sz="0" w:space="0" w:color="auto"/>
        <w:bottom w:val="none" w:sz="0" w:space="0" w:color="auto"/>
        <w:right w:val="none" w:sz="0" w:space="0" w:color="auto"/>
      </w:divBdr>
    </w:div>
    <w:div w:id="530996435">
      <w:bodyDiv w:val="1"/>
      <w:marLeft w:val="0"/>
      <w:marRight w:val="0"/>
      <w:marTop w:val="0"/>
      <w:marBottom w:val="0"/>
      <w:divBdr>
        <w:top w:val="none" w:sz="0" w:space="0" w:color="auto"/>
        <w:left w:val="none" w:sz="0" w:space="0" w:color="auto"/>
        <w:bottom w:val="none" w:sz="0" w:space="0" w:color="auto"/>
        <w:right w:val="none" w:sz="0" w:space="0" w:color="auto"/>
      </w:divBdr>
    </w:div>
    <w:div w:id="541600030">
      <w:bodyDiv w:val="1"/>
      <w:marLeft w:val="0"/>
      <w:marRight w:val="0"/>
      <w:marTop w:val="0"/>
      <w:marBottom w:val="0"/>
      <w:divBdr>
        <w:top w:val="none" w:sz="0" w:space="0" w:color="auto"/>
        <w:left w:val="none" w:sz="0" w:space="0" w:color="auto"/>
        <w:bottom w:val="none" w:sz="0" w:space="0" w:color="auto"/>
        <w:right w:val="none" w:sz="0" w:space="0" w:color="auto"/>
      </w:divBdr>
    </w:div>
    <w:div w:id="666441202">
      <w:bodyDiv w:val="1"/>
      <w:marLeft w:val="0"/>
      <w:marRight w:val="0"/>
      <w:marTop w:val="0"/>
      <w:marBottom w:val="0"/>
      <w:divBdr>
        <w:top w:val="none" w:sz="0" w:space="0" w:color="auto"/>
        <w:left w:val="none" w:sz="0" w:space="0" w:color="auto"/>
        <w:bottom w:val="none" w:sz="0" w:space="0" w:color="auto"/>
        <w:right w:val="none" w:sz="0" w:space="0" w:color="auto"/>
      </w:divBdr>
    </w:div>
    <w:div w:id="692270659">
      <w:bodyDiv w:val="1"/>
      <w:marLeft w:val="0"/>
      <w:marRight w:val="0"/>
      <w:marTop w:val="0"/>
      <w:marBottom w:val="0"/>
      <w:divBdr>
        <w:top w:val="none" w:sz="0" w:space="0" w:color="auto"/>
        <w:left w:val="none" w:sz="0" w:space="0" w:color="auto"/>
        <w:bottom w:val="none" w:sz="0" w:space="0" w:color="auto"/>
        <w:right w:val="none" w:sz="0" w:space="0" w:color="auto"/>
      </w:divBdr>
    </w:div>
    <w:div w:id="727612163">
      <w:bodyDiv w:val="1"/>
      <w:marLeft w:val="0"/>
      <w:marRight w:val="0"/>
      <w:marTop w:val="0"/>
      <w:marBottom w:val="0"/>
      <w:divBdr>
        <w:top w:val="none" w:sz="0" w:space="0" w:color="auto"/>
        <w:left w:val="none" w:sz="0" w:space="0" w:color="auto"/>
        <w:bottom w:val="none" w:sz="0" w:space="0" w:color="auto"/>
        <w:right w:val="none" w:sz="0" w:space="0" w:color="auto"/>
      </w:divBdr>
    </w:div>
    <w:div w:id="952395528">
      <w:bodyDiv w:val="1"/>
      <w:marLeft w:val="0"/>
      <w:marRight w:val="0"/>
      <w:marTop w:val="0"/>
      <w:marBottom w:val="0"/>
      <w:divBdr>
        <w:top w:val="none" w:sz="0" w:space="0" w:color="auto"/>
        <w:left w:val="none" w:sz="0" w:space="0" w:color="auto"/>
        <w:bottom w:val="none" w:sz="0" w:space="0" w:color="auto"/>
        <w:right w:val="none" w:sz="0" w:space="0" w:color="auto"/>
      </w:divBdr>
    </w:div>
    <w:div w:id="979648531">
      <w:bodyDiv w:val="1"/>
      <w:marLeft w:val="0"/>
      <w:marRight w:val="0"/>
      <w:marTop w:val="0"/>
      <w:marBottom w:val="0"/>
      <w:divBdr>
        <w:top w:val="none" w:sz="0" w:space="0" w:color="auto"/>
        <w:left w:val="none" w:sz="0" w:space="0" w:color="auto"/>
        <w:bottom w:val="none" w:sz="0" w:space="0" w:color="auto"/>
        <w:right w:val="none" w:sz="0" w:space="0" w:color="auto"/>
      </w:divBdr>
    </w:div>
    <w:div w:id="1151870086">
      <w:bodyDiv w:val="1"/>
      <w:marLeft w:val="0"/>
      <w:marRight w:val="0"/>
      <w:marTop w:val="0"/>
      <w:marBottom w:val="0"/>
      <w:divBdr>
        <w:top w:val="none" w:sz="0" w:space="0" w:color="auto"/>
        <w:left w:val="none" w:sz="0" w:space="0" w:color="auto"/>
        <w:bottom w:val="none" w:sz="0" w:space="0" w:color="auto"/>
        <w:right w:val="none" w:sz="0" w:space="0" w:color="auto"/>
      </w:divBdr>
    </w:div>
    <w:div w:id="1180847748">
      <w:bodyDiv w:val="1"/>
      <w:marLeft w:val="0"/>
      <w:marRight w:val="0"/>
      <w:marTop w:val="0"/>
      <w:marBottom w:val="0"/>
      <w:divBdr>
        <w:top w:val="none" w:sz="0" w:space="0" w:color="auto"/>
        <w:left w:val="none" w:sz="0" w:space="0" w:color="auto"/>
        <w:bottom w:val="none" w:sz="0" w:space="0" w:color="auto"/>
        <w:right w:val="none" w:sz="0" w:space="0" w:color="auto"/>
      </w:divBdr>
    </w:div>
    <w:div w:id="1195579314">
      <w:bodyDiv w:val="1"/>
      <w:marLeft w:val="0"/>
      <w:marRight w:val="0"/>
      <w:marTop w:val="0"/>
      <w:marBottom w:val="0"/>
      <w:divBdr>
        <w:top w:val="none" w:sz="0" w:space="0" w:color="auto"/>
        <w:left w:val="none" w:sz="0" w:space="0" w:color="auto"/>
        <w:bottom w:val="none" w:sz="0" w:space="0" w:color="auto"/>
        <w:right w:val="none" w:sz="0" w:space="0" w:color="auto"/>
      </w:divBdr>
    </w:div>
    <w:div w:id="1370299860">
      <w:bodyDiv w:val="1"/>
      <w:marLeft w:val="0"/>
      <w:marRight w:val="0"/>
      <w:marTop w:val="0"/>
      <w:marBottom w:val="0"/>
      <w:divBdr>
        <w:top w:val="none" w:sz="0" w:space="0" w:color="auto"/>
        <w:left w:val="none" w:sz="0" w:space="0" w:color="auto"/>
        <w:bottom w:val="none" w:sz="0" w:space="0" w:color="auto"/>
        <w:right w:val="none" w:sz="0" w:space="0" w:color="auto"/>
      </w:divBdr>
    </w:div>
    <w:div w:id="1372219736">
      <w:bodyDiv w:val="1"/>
      <w:marLeft w:val="0"/>
      <w:marRight w:val="0"/>
      <w:marTop w:val="0"/>
      <w:marBottom w:val="0"/>
      <w:divBdr>
        <w:top w:val="none" w:sz="0" w:space="0" w:color="auto"/>
        <w:left w:val="none" w:sz="0" w:space="0" w:color="auto"/>
        <w:bottom w:val="none" w:sz="0" w:space="0" w:color="auto"/>
        <w:right w:val="none" w:sz="0" w:space="0" w:color="auto"/>
      </w:divBdr>
    </w:div>
    <w:div w:id="1441602779">
      <w:bodyDiv w:val="1"/>
      <w:marLeft w:val="0"/>
      <w:marRight w:val="0"/>
      <w:marTop w:val="0"/>
      <w:marBottom w:val="0"/>
      <w:divBdr>
        <w:top w:val="none" w:sz="0" w:space="0" w:color="auto"/>
        <w:left w:val="none" w:sz="0" w:space="0" w:color="auto"/>
        <w:bottom w:val="none" w:sz="0" w:space="0" w:color="auto"/>
        <w:right w:val="none" w:sz="0" w:space="0" w:color="auto"/>
      </w:divBdr>
    </w:div>
    <w:div w:id="1533953075">
      <w:bodyDiv w:val="1"/>
      <w:marLeft w:val="0"/>
      <w:marRight w:val="0"/>
      <w:marTop w:val="0"/>
      <w:marBottom w:val="0"/>
      <w:divBdr>
        <w:top w:val="none" w:sz="0" w:space="0" w:color="auto"/>
        <w:left w:val="none" w:sz="0" w:space="0" w:color="auto"/>
        <w:bottom w:val="none" w:sz="0" w:space="0" w:color="auto"/>
        <w:right w:val="none" w:sz="0" w:space="0" w:color="auto"/>
      </w:divBdr>
    </w:div>
    <w:div w:id="1633516809">
      <w:bodyDiv w:val="1"/>
      <w:marLeft w:val="0"/>
      <w:marRight w:val="0"/>
      <w:marTop w:val="0"/>
      <w:marBottom w:val="0"/>
      <w:divBdr>
        <w:top w:val="none" w:sz="0" w:space="0" w:color="auto"/>
        <w:left w:val="none" w:sz="0" w:space="0" w:color="auto"/>
        <w:bottom w:val="none" w:sz="0" w:space="0" w:color="auto"/>
        <w:right w:val="none" w:sz="0" w:space="0" w:color="auto"/>
      </w:divBdr>
    </w:div>
    <w:div w:id="1646471124">
      <w:bodyDiv w:val="1"/>
      <w:marLeft w:val="0"/>
      <w:marRight w:val="0"/>
      <w:marTop w:val="0"/>
      <w:marBottom w:val="0"/>
      <w:divBdr>
        <w:top w:val="none" w:sz="0" w:space="0" w:color="auto"/>
        <w:left w:val="none" w:sz="0" w:space="0" w:color="auto"/>
        <w:bottom w:val="none" w:sz="0" w:space="0" w:color="auto"/>
        <w:right w:val="none" w:sz="0" w:space="0" w:color="auto"/>
      </w:divBdr>
    </w:div>
    <w:div w:id="1667511877">
      <w:bodyDiv w:val="1"/>
      <w:marLeft w:val="0"/>
      <w:marRight w:val="0"/>
      <w:marTop w:val="0"/>
      <w:marBottom w:val="0"/>
      <w:divBdr>
        <w:top w:val="none" w:sz="0" w:space="0" w:color="auto"/>
        <w:left w:val="none" w:sz="0" w:space="0" w:color="auto"/>
        <w:bottom w:val="none" w:sz="0" w:space="0" w:color="auto"/>
        <w:right w:val="none" w:sz="0" w:space="0" w:color="auto"/>
      </w:divBdr>
    </w:div>
    <w:div w:id="1772163528">
      <w:bodyDiv w:val="1"/>
      <w:marLeft w:val="0"/>
      <w:marRight w:val="0"/>
      <w:marTop w:val="0"/>
      <w:marBottom w:val="0"/>
      <w:divBdr>
        <w:top w:val="none" w:sz="0" w:space="0" w:color="auto"/>
        <w:left w:val="none" w:sz="0" w:space="0" w:color="auto"/>
        <w:bottom w:val="none" w:sz="0" w:space="0" w:color="auto"/>
        <w:right w:val="none" w:sz="0" w:space="0" w:color="auto"/>
      </w:divBdr>
    </w:div>
    <w:div w:id="1799030335">
      <w:bodyDiv w:val="1"/>
      <w:marLeft w:val="0"/>
      <w:marRight w:val="0"/>
      <w:marTop w:val="0"/>
      <w:marBottom w:val="0"/>
      <w:divBdr>
        <w:top w:val="none" w:sz="0" w:space="0" w:color="auto"/>
        <w:left w:val="none" w:sz="0" w:space="0" w:color="auto"/>
        <w:bottom w:val="none" w:sz="0" w:space="0" w:color="auto"/>
        <w:right w:val="none" w:sz="0" w:space="0" w:color="auto"/>
      </w:divBdr>
    </w:div>
    <w:div w:id="1876234468">
      <w:bodyDiv w:val="1"/>
      <w:marLeft w:val="0"/>
      <w:marRight w:val="0"/>
      <w:marTop w:val="0"/>
      <w:marBottom w:val="0"/>
      <w:divBdr>
        <w:top w:val="none" w:sz="0" w:space="0" w:color="auto"/>
        <w:left w:val="none" w:sz="0" w:space="0" w:color="auto"/>
        <w:bottom w:val="none" w:sz="0" w:space="0" w:color="auto"/>
        <w:right w:val="none" w:sz="0" w:space="0" w:color="auto"/>
      </w:divBdr>
    </w:div>
    <w:div w:id="1884176868">
      <w:bodyDiv w:val="1"/>
      <w:marLeft w:val="0"/>
      <w:marRight w:val="0"/>
      <w:marTop w:val="0"/>
      <w:marBottom w:val="0"/>
      <w:divBdr>
        <w:top w:val="none" w:sz="0" w:space="0" w:color="auto"/>
        <w:left w:val="none" w:sz="0" w:space="0" w:color="auto"/>
        <w:bottom w:val="none" w:sz="0" w:space="0" w:color="auto"/>
        <w:right w:val="none" w:sz="0" w:space="0" w:color="auto"/>
      </w:divBdr>
    </w:div>
    <w:div w:id="194630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229A30EC01D14EB5BCFF75C72BC34D" ma:contentTypeVersion="16" ma:contentTypeDescription="Create a new document." ma:contentTypeScope="" ma:versionID="b13361f464d6bf0f0271975b34d29c0b">
  <xsd:schema xmlns:xsd="http://www.w3.org/2001/XMLSchema" xmlns:xs="http://www.w3.org/2001/XMLSchema" xmlns:p="http://schemas.microsoft.com/office/2006/metadata/properties" xmlns:ns2="a2539562-ddd8-488a-885a-8ecd59d98095" xmlns:ns3="352b7175-9271-442d-942c-05fd62ce5f94" targetNamespace="http://schemas.microsoft.com/office/2006/metadata/properties" ma:root="true" ma:fieldsID="17f0df2e047b0b4e899fdb5aeee14285" ns2:_="" ns3:_="">
    <xsd:import namespace="a2539562-ddd8-488a-885a-8ecd59d98095"/>
    <xsd:import namespace="352b7175-9271-442d-942c-05fd62ce5f9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39562-ddd8-488a-885a-8ecd59d98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b7175-9271-442d-942c-05fd62ce5f9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77e480f-4fda-43c8-bf75-9a4a41eae6a1}" ma:internalName="TaxCatchAll" ma:showField="CatchAllData" ma:web="352b7175-9271-442d-942c-05fd62ce5f9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539562-ddd8-488a-885a-8ecd59d98095">
      <Terms xmlns="http://schemas.microsoft.com/office/infopath/2007/PartnerControls"/>
    </lcf76f155ced4ddcb4097134ff3c332f>
    <TaxCatchAll xmlns="352b7175-9271-442d-942c-05fd62ce5f94" xsi:nil="true"/>
  </documentManagement>
</p:properties>
</file>

<file path=customXml/itemProps1.xml><?xml version="1.0" encoding="utf-8"?>
<ds:datastoreItem xmlns:ds="http://schemas.openxmlformats.org/officeDocument/2006/customXml" ds:itemID="{8D482106-E5EA-48E5-A44A-19D0AAD9A6A8}">
  <ds:schemaRefs>
    <ds:schemaRef ds:uri="http://schemas.openxmlformats.org/officeDocument/2006/bibliography"/>
  </ds:schemaRefs>
</ds:datastoreItem>
</file>

<file path=customXml/itemProps2.xml><?xml version="1.0" encoding="utf-8"?>
<ds:datastoreItem xmlns:ds="http://schemas.openxmlformats.org/officeDocument/2006/customXml" ds:itemID="{5DDFD91C-A172-4F87-AB4B-D1246D0DE12A}"/>
</file>

<file path=customXml/itemProps3.xml><?xml version="1.0" encoding="utf-8"?>
<ds:datastoreItem xmlns:ds="http://schemas.openxmlformats.org/officeDocument/2006/customXml" ds:itemID="{039DCD8E-6FA7-403C-9450-7D9A678C1FB5}"/>
</file>

<file path=customXml/itemProps4.xml><?xml version="1.0" encoding="utf-8"?>
<ds:datastoreItem xmlns:ds="http://schemas.openxmlformats.org/officeDocument/2006/customXml" ds:itemID="{FD75C566-2973-4DA9-9128-8229E78D2DDA}"/>
</file>

<file path=docProps/app.xml><?xml version="1.0" encoding="utf-8"?>
<Properties xmlns="http://schemas.openxmlformats.org/officeDocument/2006/extended-properties" xmlns:vt="http://schemas.openxmlformats.org/officeDocument/2006/docPropsVTypes">
  <Template>Normal</Template>
  <TotalTime>1</TotalTime>
  <Pages>11</Pages>
  <Words>2389</Words>
  <Characters>13141</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IAEA</Company>
  <LinksUpToDate>false</LinksUpToDate>
  <CharactersWithSpaces>15500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RONCERO MARTIN, Jose Miguel</dc:creator>
  <cp:lastModifiedBy>Gladys</cp:lastModifiedBy>
  <cp:revision>2</cp:revision>
  <cp:lastPrinted>2015-09-03T11:34:00Z</cp:lastPrinted>
  <dcterms:created xsi:type="dcterms:W3CDTF">2023-03-15T15:38:00Z</dcterms:created>
  <dcterms:modified xsi:type="dcterms:W3CDTF">2023-03-15T15:38:00Z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0x0101004D229A30EC01D14EB5BCFF75C72BC34D</vt:lpwstr>
  </property>
</Properties>
</file>